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2E" w:rsidRPr="00B51C6A" w:rsidRDefault="006B0972" w:rsidP="009249B2">
      <w:pPr>
        <w:jc w:val="both"/>
        <w:rPr>
          <w:rFonts w:ascii="Arial" w:hAnsi="Arial" w:cs="Arial"/>
          <w:b/>
          <w:sz w:val="28"/>
          <w:szCs w:val="28"/>
          <w:lang w:val="en-GB"/>
        </w:rPr>
      </w:pPr>
      <w:r w:rsidRPr="00B51C6A">
        <w:rPr>
          <w:rFonts w:ascii="Arial" w:hAnsi="Arial" w:cs="Arial"/>
          <w:b/>
          <w:sz w:val="28"/>
          <w:szCs w:val="28"/>
          <w:lang w:val="en-GB"/>
        </w:rPr>
        <w:t xml:space="preserve">Promoting </w:t>
      </w:r>
      <w:r w:rsidR="00942DF1" w:rsidRPr="00B51C6A">
        <w:rPr>
          <w:rFonts w:ascii="Arial" w:hAnsi="Arial" w:cs="Arial"/>
          <w:b/>
          <w:sz w:val="28"/>
          <w:szCs w:val="28"/>
          <w:lang w:val="en-GB"/>
        </w:rPr>
        <w:t>L</w:t>
      </w:r>
      <w:r w:rsidRPr="00B51C6A">
        <w:rPr>
          <w:rFonts w:ascii="Arial" w:hAnsi="Arial" w:cs="Arial"/>
          <w:b/>
          <w:sz w:val="28"/>
          <w:szCs w:val="28"/>
          <w:lang w:val="en-GB"/>
        </w:rPr>
        <w:t xml:space="preserve">earner </w:t>
      </w:r>
      <w:r w:rsidR="00942DF1" w:rsidRPr="00B51C6A">
        <w:rPr>
          <w:rFonts w:ascii="Arial" w:hAnsi="Arial" w:cs="Arial"/>
          <w:b/>
          <w:sz w:val="28"/>
          <w:szCs w:val="28"/>
          <w:lang w:val="en-GB"/>
        </w:rPr>
        <w:t>A</w:t>
      </w:r>
      <w:r w:rsidRPr="00B51C6A">
        <w:rPr>
          <w:rFonts w:ascii="Arial" w:hAnsi="Arial" w:cs="Arial"/>
          <w:b/>
          <w:sz w:val="28"/>
          <w:szCs w:val="28"/>
          <w:lang w:val="en-GB"/>
        </w:rPr>
        <w:t xml:space="preserve">utonomy </w:t>
      </w:r>
      <w:r w:rsidR="00942DF1" w:rsidRPr="00B51C6A">
        <w:rPr>
          <w:rFonts w:ascii="Arial" w:hAnsi="Arial" w:cs="Arial"/>
          <w:b/>
          <w:sz w:val="28"/>
          <w:szCs w:val="28"/>
          <w:lang w:val="en-GB"/>
        </w:rPr>
        <w:t>and Creative Engagement in First Year E</w:t>
      </w:r>
      <w:r w:rsidRPr="00B51C6A">
        <w:rPr>
          <w:rFonts w:ascii="Arial" w:hAnsi="Arial" w:cs="Arial"/>
          <w:b/>
          <w:sz w:val="28"/>
          <w:szCs w:val="28"/>
          <w:lang w:val="en-GB"/>
        </w:rPr>
        <w:t xml:space="preserve">ngineering </w:t>
      </w:r>
      <w:r w:rsidR="00942DF1" w:rsidRPr="00B51C6A">
        <w:rPr>
          <w:rFonts w:ascii="Arial" w:hAnsi="Arial" w:cs="Arial"/>
          <w:b/>
          <w:sz w:val="28"/>
          <w:szCs w:val="28"/>
          <w:lang w:val="en-GB"/>
        </w:rPr>
        <w:t>S</w:t>
      </w:r>
      <w:r w:rsidR="006A7367" w:rsidRPr="00B51C6A">
        <w:rPr>
          <w:rFonts w:ascii="Arial" w:hAnsi="Arial" w:cs="Arial"/>
          <w:b/>
          <w:sz w:val="28"/>
          <w:szCs w:val="28"/>
          <w:lang w:val="en-GB"/>
        </w:rPr>
        <w:t xml:space="preserve">tudents </w:t>
      </w:r>
      <w:r w:rsidR="00942DF1" w:rsidRPr="00B51C6A">
        <w:rPr>
          <w:rFonts w:ascii="Arial" w:hAnsi="Arial" w:cs="Arial"/>
          <w:b/>
          <w:sz w:val="28"/>
          <w:szCs w:val="28"/>
          <w:lang w:val="en-GB"/>
        </w:rPr>
        <w:t>through M</w:t>
      </w:r>
      <w:r w:rsidRPr="00B51C6A">
        <w:rPr>
          <w:rFonts w:ascii="Arial" w:hAnsi="Arial" w:cs="Arial"/>
          <w:b/>
          <w:sz w:val="28"/>
          <w:szCs w:val="28"/>
          <w:lang w:val="en-GB"/>
        </w:rPr>
        <w:t>edia</w:t>
      </w:r>
    </w:p>
    <w:p w:rsidR="005D492E" w:rsidRPr="0013711F" w:rsidRDefault="005D492E" w:rsidP="009249B2">
      <w:pPr>
        <w:jc w:val="both"/>
        <w:rPr>
          <w:rFonts w:ascii="Arial" w:hAnsi="Arial" w:cs="Arial"/>
          <w:sz w:val="22"/>
          <w:szCs w:val="22"/>
          <w:lang w:val="en-GB"/>
        </w:rPr>
      </w:pPr>
    </w:p>
    <w:p w:rsidR="00962CBF" w:rsidRPr="0013711F" w:rsidRDefault="00E41B13" w:rsidP="0013711F">
      <w:pPr>
        <w:jc w:val="both"/>
        <w:rPr>
          <w:rFonts w:asciiTheme="minorBidi" w:hAnsiTheme="minorBidi" w:cstheme="minorBidi"/>
          <w:b/>
          <w:bCs/>
          <w:sz w:val="22"/>
          <w:szCs w:val="22"/>
          <w:lang w:val="en-GB"/>
        </w:rPr>
      </w:pPr>
      <w:r w:rsidRPr="0013711F">
        <w:rPr>
          <w:rFonts w:asciiTheme="minorBidi" w:hAnsiTheme="minorBidi" w:cstheme="minorBidi"/>
          <w:b/>
          <w:bCs/>
          <w:sz w:val="22"/>
          <w:szCs w:val="22"/>
          <w:lang w:val="en-GB"/>
        </w:rPr>
        <w:t>M</w:t>
      </w:r>
      <w:r w:rsidR="00962CBF" w:rsidRPr="0013711F">
        <w:rPr>
          <w:rFonts w:asciiTheme="minorBidi" w:hAnsiTheme="minorBidi" w:cstheme="minorBidi"/>
          <w:b/>
          <w:bCs/>
          <w:sz w:val="22"/>
          <w:szCs w:val="22"/>
          <w:lang w:val="en-GB"/>
        </w:rPr>
        <w:t xml:space="preserve">ike </w:t>
      </w:r>
      <w:r w:rsidRPr="0013711F">
        <w:rPr>
          <w:rFonts w:asciiTheme="minorBidi" w:hAnsiTheme="minorBidi" w:cstheme="minorBidi"/>
          <w:b/>
          <w:bCs/>
          <w:sz w:val="22"/>
          <w:szCs w:val="22"/>
          <w:lang w:val="en-GB"/>
        </w:rPr>
        <w:t>Bramhall</w:t>
      </w:r>
      <w:r w:rsidR="0013711F" w:rsidRPr="0013711F">
        <w:rPr>
          <w:rFonts w:asciiTheme="minorBidi" w:hAnsiTheme="minorBidi" w:cstheme="minorBidi"/>
          <w:b/>
          <w:bCs/>
          <w:sz w:val="22"/>
          <w:szCs w:val="22"/>
          <w:lang w:val="en-GB"/>
        </w:rPr>
        <w:t xml:space="preserve"> </w:t>
      </w:r>
      <w:r w:rsidR="00962CBF" w:rsidRPr="0013711F">
        <w:rPr>
          <w:rFonts w:asciiTheme="minorBidi" w:hAnsiTheme="minorBidi" w:cstheme="minorBidi"/>
          <w:b/>
          <w:bCs/>
          <w:sz w:val="22"/>
          <w:szCs w:val="22"/>
          <w:lang w:val="en-GB"/>
        </w:rPr>
        <w:t>(m.d.bramhall@shu.ac.uk)</w:t>
      </w:r>
    </w:p>
    <w:p w:rsidR="00F41EC5" w:rsidRPr="00F41EC5" w:rsidRDefault="00F41EC5" w:rsidP="00F41EC5">
      <w:pPr>
        <w:jc w:val="both"/>
        <w:rPr>
          <w:rFonts w:asciiTheme="minorBidi" w:hAnsiTheme="minorBidi" w:cstheme="minorBidi"/>
          <w:b/>
          <w:bCs/>
          <w:sz w:val="22"/>
          <w:szCs w:val="22"/>
          <w:lang w:val="en-GB"/>
        </w:rPr>
      </w:pPr>
      <w:r w:rsidRPr="00F41EC5">
        <w:rPr>
          <w:rFonts w:asciiTheme="minorBidi" w:hAnsiTheme="minorBidi" w:cstheme="minorBidi"/>
          <w:b/>
          <w:bCs/>
          <w:sz w:val="22"/>
          <w:szCs w:val="22"/>
          <w:lang w:val="en-GB"/>
        </w:rPr>
        <w:t xml:space="preserve">Keith </w:t>
      </w:r>
      <w:proofErr w:type="spellStart"/>
      <w:r w:rsidRPr="00F41EC5">
        <w:rPr>
          <w:rFonts w:asciiTheme="minorBidi" w:hAnsiTheme="minorBidi" w:cstheme="minorBidi"/>
          <w:b/>
          <w:bCs/>
          <w:sz w:val="22"/>
          <w:szCs w:val="22"/>
          <w:lang w:val="en-GB"/>
        </w:rPr>
        <w:t>Radley</w:t>
      </w:r>
      <w:proofErr w:type="spellEnd"/>
      <w:r w:rsidRPr="00F41EC5">
        <w:rPr>
          <w:rFonts w:asciiTheme="minorBidi" w:hAnsiTheme="minorBidi" w:cstheme="minorBidi"/>
          <w:b/>
          <w:bCs/>
          <w:sz w:val="22"/>
          <w:szCs w:val="22"/>
          <w:lang w:val="en-GB"/>
        </w:rPr>
        <w:t xml:space="preserve">, </w:t>
      </w:r>
      <w:r w:rsidRPr="00F41EC5">
        <w:rPr>
          <w:rFonts w:asciiTheme="minorBidi" w:hAnsiTheme="minorBidi" w:cstheme="minorBidi"/>
          <w:b/>
          <w:bCs/>
          <w:sz w:val="22"/>
          <w:szCs w:val="22"/>
        </w:rPr>
        <w:t>Learning and Teaching Institute (k.radley@shu.ac.uk)</w:t>
      </w:r>
    </w:p>
    <w:p w:rsidR="00962CBF" w:rsidRPr="0013711F" w:rsidRDefault="0013711F" w:rsidP="00962CBF">
      <w:pPr>
        <w:jc w:val="both"/>
        <w:rPr>
          <w:rFonts w:asciiTheme="minorBidi" w:hAnsiTheme="minorBidi" w:cstheme="minorBidi"/>
          <w:b/>
          <w:bCs/>
          <w:sz w:val="22"/>
          <w:szCs w:val="22"/>
          <w:lang w:val="en-GB"/>
        </w:rPr>
      </w:pPr>
      <w:r w:rsidRPr="0013711F">
        <w:rPr>
          <w:rFonts w:asciiTheme="minorBidi" w:hAnsiTheme="minorBidi" w:cstheme="minorBidi"/>
          <w:b/>
          <w:bCs/>
          <w:sz w:val="22"/>
          <w:szCs w:val="22"/>
          <w:lang w:val="en-GB"/>
        </w:rPr>
        <w:t>John Metcalf</w:t>
      </w:r>
      <w:r w:rsidR="00F41EC5">
        <w:rPr>
          <w:rFonts w:asciiTheme="minorBidi" w:hAnsiTheme="minorBidi" w:cstheme="minorBidi"/>
          <w:b/>
          <w:bCs/>
          <w:sz w:val="22"/>
          <w:szCs w:val="22"/>
          <w:lang w:val="en-GB"/>
        </w:rPr>
        <w:t xml:space="preserve"> (j.metcalf@shu.ac.uk)</w:t>
      </w:r>
    </w:p>
    <w:p w:rsidR="0013711F" w:rsidRPr="0013711F" w:rsidRDefault="0013711F" w:rsidP="00962CBF">
      <w:pPr>
        <w:jc w:val="both"/>
        <w:rPr>
          <w:rFonts w:asciiTheme="minorBidi" w:hAnsiTheme="minorBidi" w:cstheme="minorBidi"/>
          <w:b/>
          <w:bCs/>
          <w:sz w:val="22"/>
          <w:szCs w:val="22"/>
          <w:lang w:val="en-GB"/>
        </w:rPr>
      </w:pPr>
    </w:p>
    <w:p w:rsidR="0013711F" w:rsidRPr="0013711F" w:rsidRDefault="0013711F" w:rsidP="00962CBF">
      <w:pPr>
        <w:jc w:val="both"/>
        <w:rPr>
          <w:rFonts w:asciiTheme="minorBidi" w:hAnsiTheme="minorBidi" w:cstheme="minorBidi"/>
          <w:b/>
          <w:bCs/>
          <w:sz w:val="22"/>
          <w:szCs w:val="22"/>
          <w:lang w:val="en-GB"/>
        </w:rPr>
      </w:pPr>
      <w:r w:rsidRPr="0013711F">
        <w:rPr>
          <w:rFonts w:asciiTheme="minorBidi" w:hAnsiTheme="minorBidi" w:cstheme="minorBidi"/>
          <w:b/>
          <w:bCs/>
          <w:sz w:val="22"/>
          <w:szCs w:val="22"/>
          <w:lang w:val="en-GB"/>
        </w:rPr>
        <w:t>Faculty of Arts, Computing, Engineering and Sciences, Sheffield Hallam University</w:t>
      </w:r>
    </w:p>
    <w:p w:rsidR="00962CBF" w:rsidRPr="0013711F" w:rsidRDefault="00962CBF" w:rsidP="0013711F">
      <w:pPr>
        <w:spacing w:before="120" w:after="120"/>
        <w:rPr>
          <w:rFonts w:asciiTheme="minorBidi" w:hAnsiTheme="minorBidi" w:cstheme="minorBidi"/>
          <w:sz w:val="22"/>
          <w:szCs w:val="22"/>
        </w:rPr>
      </w:pPr>
      <w:r w:rsidRPr="0013711F">
        <w:rPr>
          <w:rStyle w:val="QuoteChar"/>
          <w:rFonts w:asciiTheme="minorBidi" w:hAnsiTheme="minorBidi" w:cstheme="minorBidi"/>
          <w:szCs w:val="22"/>
        </w:rPr>
        <w:t>Module Title</w:t>
      </w:r>
      <w:r w:rsidRPr="0013711F">
        <w:rPr>
          <w:rFonts w:asciiTheme="minorBidi" w:hAnsiTheme="minorBidi" w:cstheme="minorBidi"/>
          <w:sz w:val="22"/>
          <w:szCs w:val="22"/>
        </w:rPr>
        <w:t xml:space="preserve">: </w:t>
      </w:r>
      <w:r w:rsidR="0013711F" w:rsidRPr="0013711F">
        <w:rPr>
          <w:rFonts w:asciiTheme="minorBidi" w:hAnsiTheme="minorBidi" w:cstheme="minorBidi"/>
          <w:sz w:val="22"/>
          <w:szCs w:val="22"/>
        </w:rPr>
        <w:t>Materials, Manufacturing and Environmental Engineering</w:t>
      </w:r>
    </w:p>
    <w:p w:rsidR="00962CBF" w:rsidRPr="0013711F" w:rsidRDefault="00962CBF" w:rsidP="0013711F">
      <w:pPr>
        <w:spacing w:before="120" w:after="120"/>
        <w:rPr>
          <w:rFonts w:asciiTheme="minorBidi" w:hAnsiTheme="minorBidi" w:cstheme="minorBidi"/>
          <w:sz w:val="22"/>
          <w:szCs w:val="22"/>
        </w:rPr>
      </w:pPr>
      <w:r w:rsidRPr="0013711F">
        <w:rPr>
          <w:rStyle w:val="QuoteChar"/>
          <w:rFonts w:asciiTheme="minorBidi" w:hAnsiTheme="minorBidi" w:cstheme="minorBidi"/>
          <w:szCs w:val="22"/>
        </w:rPr>
        <w:t>Level of module</w:t>
      </w:r>
      <w:r w:rsidRPr="0013711F">
        <w:rPr>
          <w:rFonts w:asciiTheme="minorBidi" w:hAnsiTheme="minorBidi" w:cstheme="minorBidi"/>
          <w:sz w:val="22"/>
          <w:szCs w:val="22"/>
        </w:rPr>
        <w:t xml:space="preserve">: Level </w:t>
      </w:r>
      <w:r w:rsidR="00AA6005">
        <w:rPr>
          <w:rFonts w:asciiTheme="minorBidi" w:hAnsiTheme="minorBidi" w:cstheme="minorBidi"/>
          <w:sz w:val="22"/>
          <w:szCs w:val="22"/>
        </w:rPr>
        <w:t>4</w:t>
      </w:r>
      <w:r w:rsidRPr="0013711F">
        <w:rPr>
          <w:rFonts w:asciiTheme="minorBidi" w:hAnsiTheme="minorBidi" w:cstheme="minorBidi"/>
          <w:sz w:val="22"/>
          <w:szCs w:val="22"/>
        </w:rPr>
        <w:t xml:space="preserve"> (</w:t>
      </w:r>
      <w:r w:rsidR="0013711F" w:rsidRPr="0013711F">
        <w:rPr>
          <w:rFonts w:asciiTheme="minorBidi" w:hAnsiTheme="minorBidi" w:cstheme="minorBidi"/>
          <w:sz w:val="22"/>
          <w:szCs w:val="22"/>
        </w:rPr>
        <w:t>First</w:t>
      </w:r>
      <w:r w:rsidRPr="0013711F">
        <w:rPr>
          <w:rFonts w:asciiTheme="minorBidi" w:hAnsiTheme="minorBidi" w:cstheme="minorBidi"/>
          <w:sz w:val="22"/>
          <w:szCs w:val="22"/>
        </w:rPr>
        <w:t xml:space="preserve"> Year Undergraduate)</w:t>
      </w:r>
    </w:p>
    <w:p w:rsidR="00633189" w:rsidRPr="0013711F" w:rsidRDefault="00633189" w:rsidP="009249B2">
      <w:pPr>
        <w:jc w:val="both"/>
        <w:rPr>
          <w:rFonts w:asciiTheme="minorBidi" w:hAnsiTheme="minorBidi" w:cstheme="minorBidi"/>
          <w:sz w:val="22"/>
          <w:szCs w:val="22"/>
          <w:lang w:val="en-GB"/>
        </w:rPr>
      </w:pPr>
    </w:p>
    <w:p w:rsidR="005D492E" w:rsidRPr="0013711F" w:rsidRDefault="005D492E" w:rsidP="009249B2">
      <w:pPr>
        <w:jc w:val="both"/>
        <w:rPr>
          <w:rFonts w:asciiTheme="minorBidi" w:hAnsiTheme="minorBidi" w:cstheme="minorBidi"/>
          <w:b/>
          <w:sz w:val="22"/>
          <w:szCs w:val="22"/>
          <w:lang w:val="en-GB"/>
        </w:rPr>
      </w:pPr>
      <w:r w:rsidRPr="0013711F">
        <w:rPr>
          <w:rFonts w:asciiTheme="minorBidi" w:hAnsiTheme="minorBidi" w:cstheme="minorBidi"/>
          <w:b/>
          <w:sz w:val="22"/>
          <w:szCs w:val="22"/>
          <w:lang w:val="en-GB"/>
        </w:rPr>
        <w:t>Abstract</w:t>
      </w:r>
    </w:p>
    <w:p w:rsidR="00942DF1" w:rsidRPr="0013711F" w:rsidRDefault="00942DF1" w:rsidP="009249B2">
      <w:pPr>
        <w:jc w:val="both"/>
        <w:rPr>
          <w:rFonts w:asciiTheme="minorBidi" w:hAnsiTheme="minorBidi" w:cstheme="minorBidi"/>
          <w:b/>
          <w:sz w:val="22"/>
          <w:szCs w:val="22"/>
          <w:lang w:val="en-GB"/>
        </w:rPr>
      </w:pPr>
    </w:p>
    <w:p w:rsidR="00942DF1" w:rsidRPr="00B51C6A" w:rsidRDefault="00942DF1" w:rsidP="00AA6005">
      <w:pPr>
        <w:jc w:val="both"/>
        <w:rPr>
          <w:rFonts w:ascii="Arial" w:hAnsi="Arial" w:cs="Arial"/>
          <w:bCs/>
          <w:sz w:val="22"/>
          <w:szCs w:val="22"/>
          <w:lang w:val="en-GB"/>
        </w:rPr>
      </w:pPr>
      <w:r w:rsidRPr="0013711F">
        <w:rPr>
          <w:rFonts w:asciiTheme="minorBidi" w:hAnsiTheme="minorBidi" w:cstheme="minorBidi"/>
          <w:bCs/>
          <w:sz w:val="22"/>
          <w:szCs w:val="22"/>
          <w:lang w:val="en-GB"/>
        </w:rPr>
        <w:t xml:space="preserve">This project </w:t>
      </w:r>
      <w:r w:rsidR="0013711F">
        <w:rPr>
          <w:rFonts w:asciiTheme="minorBidi" w:hAnsiTheme="minorBidi" w:cstheme="minorBidi"/>
          <w:bCs/>
          <w:sz w:val="22"/>
          <w:szCs w:val="22"/>
          <w:lang w:val="en-GB"/>
        </w:rPr>
        <w:t>builds on</w:t>
      </w:r>
      <w:r w:rsidRPr="0013711F">
        <w:rPr>
          <w:rFonts w:asciiTheme="minorBidi" w:hAnsiTheme="minorBidi" w:cstheme="minorBidi"/>
          <w:bCs/>
          <w:sz w:val="22"/>
          <w:szCs w:val="22"/>
          <w:lang w:val="en-GB"/>
        </w:rPr>
        <w:t xml:space="preserve"> the premise that first year undergraduate students enter higher education</w:t>
      </w:r>
      <w:r w:rsidR="001F4369" w:rsidRPr="0013711F">
        <w:rPr>
          <w:rFonts w:asciiTheme="minorBidi" w:hAnsiTheme="minorBidi" w:cstheme="minorBidi"/>
          <w:bCs/>
          <w:sz w:val="22"/>
          <w:szCs w:val="22"/>
          <w:lang w:val="en-GB"/>
        </w:rPr>
        <w:t xml:space="preserve"> with a high motivation to learn and to adapt to new ways of learning that differ from their previous learning experiences</w:t>
      </w:r>
      <w:r w:rsidR="00C9193C" w:rsidRPr="0013711F">
        <w:rPr>
          <w:rFonts w:asciiTheme="minorBidi" w:hAnsiTheme="minorBidi" w:cstheme="minorBidi"/>
          <w:bCs/>
          <w:sz w:val="22"/>
          <w:szCs w:val="22"/>
          <w:lang w:val="en-GB"/>
        </w:rPr>
        <w:t xml:space="preserve"> (</w:t>
      </w:r>
      <w:proofErr w:type="spellStart"/>
      <w:r w:rsidR="00C9193C" w:rsidRPr="0013711F">
        <w:rPr>
          <w:rFonts w:asciiTheme="minorBidi" w:hAnsiTheme="minorBidi" w:cstheme="minorBidi"/>
          <w:bCs/>
          <w:sz w:val="22"/>
          <w:szCs w:val="22"/>
          <w:lang w:val="en-GB"/>
        </w:rPr>
        <w:t>Fazey</w:t>
      </w:r>
      <w:proofErr w:type="spellEnd"/>
      <w:r w:rsidR="00C9193C" w:rsidRPr="0013711F">
        <w:rPr>
          <w:rFonts w:asciiTheme="minorBidi" w:hAnsiTheme="minorBidi" w:cstheme="minorBidi"/>
          <w:bCs/>
          <w:sz w:val="22"/>
          <w:szCs w:val="22"/>
          <w:lang w:val="en-GB"/>
        </w:rPr>
        <w:t xml:space="preserve"> </w:t>
      </w:r>
      <w:r w:rsidR="00E202BE" w:rsidRPr="0013711F">
        <w:rPr>
          <w:rFonts w:asciiTheme="minorBidi" w:hAnsiTheme="minorBidi" w:cstheme="minorBidi"/>
          <w:bCs/>
          <w:sz w:val="22"/>
          <w:szCs w:val="22"/>
          <w:lang w:val="en-GB"/>
        </w:rPr>
        <w:t>and</w:t>
      </w:r>
      <w:r w:rsidR="00C9193C" w:rsidRPr="0013711F">
        <w:rPr>
          <w:rFonts w:asciiTheme="minorBidi" w:hAnsiTheme="minorBidi" w:cstheme="minorBidi"/>
          <w:bCs/>
          <w:sz w:val="22"/>
          <w:szCs w:val="22"/>
          <w:lang w:val="en-GB"/>
        </w:rPr>
        <w:t xml:space="preserve"> </w:t>
      </w:r>
      <w:proofErr w:type="spellStart"/>
      <w:r w:rsidR="00C9193C" w:rsidRPr="0013711F">
        <w:rPr>
          <w:rFonts w:asciiTheme="minorBidi" w:hAnsiTheme="minorBidi" w:cstheme="minorBidi"/>
          <w:bCs/>
          <w:sz w:val="22"/>
          <w:szCs w:val="22"/>
          <w:lang w:val="en-GB"/>
        </w:rPr>
        <w:t>Fazey</w:t>
      </w:r>
      <w:proofErr w:type="spellEnd"/>
      <w:r w:rsidR="00C9193C" w:rsidRPr="0013711F">
        <w:rPr>
          <w:rFonts w:asciiTheme="minorBidi" w:hAnsiTheme="minorBidi" w:cstheme="minorBidi"/>
          <w:bCs/>
          <w:sz w:val="22"/>
          <w:szCs w:val="22"/>
          <w:lang w:val="en-GB"/>
        </w:rPr>
        <w:t>,</w:t>
      </w:r>
      <w:r w:rsidR="00E202BE" w:rsidRPr="0013711F">
        <w:rPr>
          <w:rFonts w:asciiTheme="minorBidi" w:hAnsiTheme="minorBidi" w:cstheme="minorBidi"/>
          <w:bCs/>
          <w:sz w:val="22"/>
          <w:szCs w:val="22"/>
          <w:lang w:val="en-GB"/>
        </w:rPr>
        <w:t xml:space="preserve"> 2001</w:t>
      </w:r>
      <w:r w:rsidR="0038107C">
        <w:rPr>
          <w:rFonts w:asciiTheme="minorBidi" w:hAnsiTheme="minorBidi" w:cstheme="minorBidi"/>
          <w:bCs/>
          <w:sz w:val="22"/>
          <w:szCs w:val="22"/>
          <w:lang w:val="en-GB"/>
        </w:rPr>
        <w:t xml:space="preserve">; </w:t>
      </w:r>
      <w:proofErr w:type="spellStart"/>
      <w:r w:rsidR="0038107C">
        <w:rPr>
          <w:rFonts w:asciiTheme="minorBidi" w:hAnsiTheme="minorBidi" w:cstheme="minorBidi"/>
          <w:bCs/>
          <w:sz w:val="22"/>
          <w:szCs w:val="22"/>
          <w:lang w:val="en-GB"/>
        </w:rPr>
        <w:t>Yorke</w:t>
      </w:r>
      <w:proofErr w:type="spellEnd"/>
      <w:r w:rsidR="0038107C">
        <w:rPr>
          <w:rFonts w:asciiTheme="minorBidi" w:hAnsiTheme="minorBidi" w:cstheme="minorBidi"/>
          <w:bCs/>
          <w:sz w:val="22"/>
          <w:szCs w:val="22"/>
          <w:lang w:val="en-GB"/>
        </w:rPr>
        <w:t xml:space="preserve"> and </w:t>
      </w:r>
      <w:proofErr w:type="spellStart"/>
      <w:r w:rsidR="0038107C">
        <w:rPr>
          <w:rFonts w:asciiTheme="minorBidi" w:hAnsiTheme="minorBidi" w:cstheme="minorBidi"/>
          <w:bCs/>
          <w:sz w:val="22"/>
          <w:szCs w:val="22"/>
          <w:lang w:val="en-GB"/>
        </w:rPr>
        <w:t>Longden</w:t>
      </w:r>
      <w:proofErr w:type="spellEnd"/>
      <w:r w:rsidR="0038107C">
        <w:rPr>
          <w:rFonts w:asciiTheme="minorBidi" w:hAnsiTheme="minorBidi" w:cstheme="minorBidi"/>
          <w:bCs/>
          <w:sz w:val="22"/>
          <w:szCs w:val="22"/>
          <w:lang w:val="en-GB"/>
        </w:rPr>
        <w:t>, 2008</w:t>
      </w:r>
      <w:r w:rsidR="00C9193C" w:rsidRPr="0013711F">
        <w:rPr>
          <w:rFonts w:asciiTheme="minorBidi" w:hAnsiTheme="minorBidi" w:cstheme="minorBidi"/>
          <w:bCs/>
          <w:sz w:val="22"/>
          <w:szCs w:val="22"/>
          <w:lang w:val="en-GB"/>
        </w:rPr>
        <w:t>)</w:t>
      </w:r>
      <w:r w:rsidR="001F4369" w:rsidRPr="0013711F">
        <w:rPr>
          <w:rFonts w:asciiTheme="minorBidi" w:hAnsiTheme="minorBidi" w:cstheme="minorBidi"/>
          <w:bCs/>
          <w:sz w:val="22"/>
          <w:szCs w:val="22"/>
          <w:lang w:val="en-GB"/>
        </w:rPr>
        <w:t xml:space="preserve">. The central idea was then to give engineering students a challenge that would </w:t>
      </w:r>
      <w:r w:rsidR="00FA02A2" w:rsidRPr="0013711F">
        <w:rPr>
          <w:rFonts w:asciiTheme="minorBidi" w:hAnsiTheme="minorBidi" w:cstheme="minorBidi"/>
          <w:bCs/>
          <w:sz w:val="22"/>
          <w:szCs w:val="22"/>
          <w:lang w:val="en-GB"/>
        </w:rPr>
        <w:t>allow them to engage creatively with a</w:t>
      </w:r>
      <w:r w:rsidR="0038107C">
        <w:rPr>
          <w:rFonts w:asciiTheme="minorBidi" w:hAnsiTheme="minorBidi" w:cstheme="minorBidi"/>
          <w:bCs/>
          <w:sz w:val="22"/>
          <w:szCs w:val="22"/>
          <w:lang w:val="en-GB"/>
        </w:rPr>
        <w:t>n 'authentic'</w:t>
      </w:r>
      <w:r w:rsidR="00FA02A2" w:rsidRPr="0013711F">
        <w:rPr>
          <w:rFonts w:asciiTheme="minorBidi" w:hAnsiTheme="minorBidi" w:cstheme="minorBidi"/>
          <w:bCs/>
          <w:sz w:val="22"/>
          <w:szCs w:val="22"/>
          <w:lang w:val="en-GB"/>
        </w:rPr>
        <w:t xml:space="preserve"> learning task </w:t>
      </w:r>
      <w:r w:rsidR="0038107C">
        <w:rPr>
          <w:rFonts w:asciiTheme="minorBidi" w:hAnsiTheme="minorBidi" w:cstheme="minorBidi"/>
          <w:bCs/>
          <w:sz w:val="22"/>
          <w:szCs w:val="22"/>
          <w:lang w:val="en-GB"/>
        </w:rPr>
        <w:t>that would encourage them to</w:t>
      </w:r>
      <w:r w:rsidR="00FA02A2" w:rsidRPr="0013711F">
        <w:rPr>
          <w:rFonts w:asciiTheme="minorBidi" w:hAnsiTheme="minorBidi" w:cstheme="minorBidi"/>
          <w:bCs/>
          <w:sz w:val="22"/>
          <w:szCs w:val="22"/>
          <w:lang w:val="en-GB"/>
        </w:rPr>
        <w:t xml:space="preserve"> </w:t>
      </w:r>
      <w:r w:rsidR="0038107C">
        <w:rPr>
          <w:rFonts w:asciiTheme="minorBidi" w:hAnsiTheme="minorBidi" w:cstheme="minorBidi"/>
          <w:bCs/>
          <w:sz w:val="22"/>
          <w:szCs w:val="22"/>
          <w:lang w:val="en-GB"/>
        </w:rPr>
        <w:t xml:space="preserve">develop a </w:t>
      </w:r>
      <w:r w:rsidR="00FA02A2" w:rsidRPr="0013711F">
        <w:rPr>
          <w:rFonts w:asciiTheme="minorBidi" w:hAnsiTheme="minorBidi" w:cstheme="minorBidi"/>
          <w:bCs/>
          <w:sz w:val="22"/>
          <w:szCs w:val="22"/>
          <w:lang w:val="en-GB"/>
        </w:rPr>
        <w:t>greater degree of</w:t>
      </w:r>
      <w:r w:rsidR="001F4369" w:rsidRPr="0013711F">
        <w:rPr>
          <w:rFonts w:asciiTheme="minorBidi" w:hAnsiTheme="minorBidi" w:cstheme="minorBidi"/>
          <w:bCs/>
          <w:sz w:val="22"/>
          <w:szCs w:val="22"/>
          <w:lang w:val="en-GB"/>
        </w:rPr>
        <w:t xml:space="preserve"> learner autonomy</w:t>
      </w:r>
      <w:r w:rsidR="00FA02A2" w:rsidRPr="0013711F">
        <w:rPr>
          <w:rFonts w:asciiTheme="minorBidi" w:hAnsiTheme="minorBidi" w:cstheme="minorBidi"/>
          <w:bCs/>
          <w:sz w:val="22"/>
          <w:szCs w:val="22"/>
          <w:lang w:val="en-GB"/>
        </w:rPr>
        <w:t xml:space="preserve">. </w:t>
      </w:r>
      <w:r w:rsidR="003E66A6" w:rsidRPr="00B51C6A">
        <w:rPr>
          <w:rFonts w:ascii="Arial" w:hAnsi="Arial" w:cs="Arial"/>
          <w:bCs/>
          <w:sz w:val="22"/>
          <w:szCs w:val="22"/>
          <w:lang w:val="en-GB"/>
        </w:rPr>
        <w:t xml:space="preserve">Ultimately, this positive engagement was seen as key to </w:t>
      </w:r>
      <w:r w:rsidR="00AA6005">
        <w:rPr>
          <w:rFonts w:ascii="Arial" w:hAnsi="Arial" w:cs="Arial"/>
          <w:bCs/>
          <w:sz w:val="22"/>
          <w:szCs w:val="22"/>
          <w:lang w:val="en-GB"/>
        </w:rPr>
        <w:t>creating greater level of enthusiasm among</w:t>
      </w:r>
      <w:r w:rsidR="003E66A6" w:rsidRPr="00B51C6A">
        <w:rPr>
          <w:rFonts w:ascii="Arial" w:hAnsi="Arial" w:cs="Arial"/>
          <w:bCs/>
          <w:sz w:val="22"/>
          <w:szCs w:val="22"/>
          <w:lang w:val="en-GB"/>
        </w:rPr>
        <w:t xml:space="preserve"> first-year engineering students </w:t>
      </w:r>
      <w:r w:rsidR="00AA6005">
        <w:rPr>
          <w:rFonts w:ascii="Arial" w:hAnsi="Arial" w:cs="Arial"/>
          <w:bCs/>
          <w:sz w:val="22"/>
          <w:szCs w:val="22"/>
          <w:lang w:val="en-GB"/>
        </w:rPr>
        <w:t>for</w:t>
      </w:r>
      <w:r w:rsidR="003E66A6" w:rsidRPr="00B51C6A">
        <w:rPr>
          <w:rFonts w:ascii="Arial" w:hAnsi="Arial" w:cs="Arial"/>
          <w:bCs/>
          <w:sz w:val="22"/>
          <w:szCs w:val="22"/>
          <w:lang w:val="en-GB"/>
        </w:rPr>
        <w:t xml:space="preserve"> their chosen degree course. Moreover, w</w:t>
      </w:r>
      <w:r w:rsidR="00FA02A2" w:rsidRPr="00B51C6A">
        <w:rPr>
          <w:rFonts w:ascii="Arial" w:hAnsi="Arial" w:cs="Arial"/>
          <w:bCs/>
          <w:sz w:val="22"/>
          <w:szCs w:val="22"/>
          <w:lang w:val="en-GB"/>
        </w:rPr>
        <w:t xml:space="preserve">hile learner autonomy and creativity </w:t>
      </w:r>
      <w:r w:rsidR="006E48B1" w:rsidRPr="00B51C6A">
        <w:rPr>
          <w:rFonts w:ascii="Arial" w:hAnsi="Arial" w:cs="Arial"/>
          <w:bCs/>
          <w:sz w:val="22"/>
          <w:szCs w:val="22"/>
          <w:lang w:val="en-GB"/>
        </w:rPr>
        <w:t>characterise</w:t>
      </w:r>
      <w:r w:rsidR="00FA02A2" w:rsidRPr="00B51C6A">
        <w:rPr>
          <w:rFonts w:ascii="Arial" w:hAnsi="Arial" w:cs="Arial"/>
          <w:bCs/>
          <w:sz w:val="22"/>
          <w:szCs w:val="22"/>
          <w:lang w:val="en-GB"/>
        </w:rPr>
        <w:t xml:space="preserve"> an ideal engineering graduate, </w:t>
      </w:r>
      <w:r w:rsidR="00AA6005">
        <w:rPr>
          <w:rFonts w:ascii="Arial" w:hAnsi="Arial" w:cs="Arial"/>
          <w:bCs/>
          <w:sz w:val="22"/>
          <w:szCs w:val="22"/>
          <w:lang w:val="en-GB"/>
        </w:rPr>
        <w:t xml:space="preserve">it was felt that </w:t>
      </w:r>
      <w:r w:rsidR="006E48B1" w:rsidRPr="00B51C6A">
        <w:rPr>
          <w:rFonts w:ascii="Arial" w:hAnsi="Arial" w:cs="Arial"/>
          <w:bCs/>
          <w:sz w:val="22"/>
          <w:szCs w:val="22"/>
          <w:lang w:val="en-GB"/>
        </w:rPr>
        <w:t xml:space="preserve">these </w:t>
      </w:r>
      <w:r w:rsidR="000151D8" w:rsidRPr="00B51C6A">
        <w:rPr>
          <w:rFonts w:ascii="Arial" w:hAnsi="Arial" w:cs="Arial"/>
          <w:bCs/>
          <w:sz w:val="22"/>
          <w:szCs w:val="22"/>
          <w:lang w:val="en-GB"/>
        </w:rPr>
        <w:t>qualities</w:t>
      </w:r>
      <w:r w:rsidR="006E48B1" w:rsidRPr="00B51C6A">
        <w:rPr>
          <w:rFonts w:ascii="Arial" w:hAnsi="Arial" w:cs="Arial"/>
          <w:bCs/>
          <w:sz w:val="22"/>
          <w:szCs w:val="22"/>
          <w:lang w:val="en-GB"/>
        </w:rPr>
        <w:t xml:space="preserve"> are </w:t>
      </w:r>
      <w:r w:rsidR="00AA6005">
        <w:rPr>
          <w:rFonts w:ascii="Arial" w:hAnsi="Arial" w:cs="Arial"/>
          <w:bCs/>
          <w:sz w:val="22"/>
          <w:szCs w:val="22"/>
          <w:lang w:val="en-GB"/>
        </w:rPr>
        <w:t xml:space="preserve">typically </w:t>
      </w:r>
      <w:r w:rsidR="006E48B1" w:rsidRPr="00B51C6A">
        <w:rPr>
          <w:rFonts w:ascii="Arial" w:hAnsi="Arial" w:cs="Arial"/>
          <w:bCs/>
          <w:sz w:val="22"/>
          <w:szCs w:val="22"/>
          <w:lang w:val="en-GB"/>
        </w:rPr>
        <w:t xml:space="preserve">less emphasised in </w:t>
      </w:r>
      <w:r w:rsidR="00FA02A2" w:rsidRPr="00B51C6A">
        <w:rPr>
          <w:rFonts w:ascii="Arial" w:hAnsi="Arial" w:cs="Arial"/>
          <w:bCs/>
          <w:sz w:val="22"/>
          <w:szCs w:val="22"/>
          <w:lang w:val="en-GB"/>
        </w:rPr>
        <w:t xml:space="preserve">engineering </w:t>
      </w:r>
      <w:r w:rsidR="006E48B1" w:rsidRPr="00B51C6A">
        <w:rPr>
          <w:rFonts w:ascii="Arial" w:hAnsi="Arial" w:cs="Arial"/>
          <w:bCs/>
          <w:sz w:val="22"/>
          <w:szCs w:val="22"/>
          <w:lang w:val="en-GB"/>
        </w:rPr>
        <w:t>education</w:t>
      </w:r>
      <w:r w:rsidR="000151D8" w:rsidRPr="00B51C6A">
        <w:rPr>
          <w:rFonts w:ascii="Arial" w:hAnsi="Arial" w:cs="Arial"/>
          <w:bCs/>
          <w:sz w:val="22"/>
          <w:szCs w:val="22"/>
          <w:lang w:val="en-GB"/>
        </w:rPr>
        <w:t xml:space="preserve"> itself</w:t>
      </w:r>
      <w:r w:rsidR="003E66A6" w:rsidRPr="00B51C6A">
        <w:rPr>
          <w:rFonts w:ascii="Arial" w:hAnsi="Arial" w:cs="Arial"/>
          <w:bCs/>
          <w:sz w:val="22"/>
          <w:szCs w:val="22"/>
          <w:lang w:val="en-GB"/>
        </w:rPr>
        <w:t>, and this project also sought to address this obvious shortcoming.</w:t>
      </w:r>
      <w:r w:rsidR="006E48B1" w:rsidRPr="00B51C6A">
        <w:rPr>
          <w:rFonts w:ascii="Arial" w:hAnsi="Arial" w:cs="Arial"/>
          <w:bCs/>
          <w:sz w:val="22"/>
          <w:szCs w:val="22"/>
          <w:lang w:val="en-GB"/>
        </w:rPr>
        <w:t xml:space="preserve"> </w:t>
      </w:r>
    </w:p>
    <w:p w:rsidR="00FA02A2" w:rsidRPr="00B51C6A" w:rsidRDefault="00FA02A2" w:rsidP="009249B2">
      <w:pPr>
        <w:jc w:val="both"/>
        <w:rPr>
          <w:rFonts w:ascii="Arial" w:hAnsi="Arial" w:cs="Arial"/>
          <w:bCs/>
          <w:sz w:val="22"/>
          <w:szCs w:val="22"/>
          <w:lang w:val="en-GB"/>
        </w:rPr>
      </w:pPr>
    </w:p>
    <w:p w:rsidR="000151D8" w:rsidRPr="00B51C6A" w:rsidRDefault="00811CAC" w:rsidP="009249B2">
      <w:pPr>
        <w:autoSpaceDE w:val="0"/>
        <w:autoSpaceDN w:val="0"/>
        <w:adjustRightInd w:val="0"/>
        <w:jc w:val="both"/>
        <w:rPr>
          <w:rFonts w:ascii="Arial" w:hAnsi="Arial" w:cs="Arial"/>
          <w:sz w:val="22"/>
          <w:szCs w:val="22"/>
          <w:lang w:val="en-GB"/>
        </w:rPr>
      </w:pPr>
      <w:r w:rsidRPr="00B51C6A">
        <w:rPr>
          <w:rFonts w:ascii="Arial" w:hAnsi="Arial" w:cs="Arial"/>
          <w:sz w:val="22"/>
          <w:szCs w:val="22"/>
          <w:lang w:val="en-GB"/>
        </w:rPr>
        <w:t xml:space="preserve">This case study </w:t>
      </w:r>
      <w:r w:rsidR="00AA6005">
        <w:rPr>
          <w:rFonts w:ascii="Arial" w:hAnsi="Arial" w:cs="Arial"/>
          <w:sz w:val="22"/>
          <w:szCs w:val="22"/>
          <w:lang w:val="en-GB"/>
        </w:rPr>
        <w:t xml:space="preserve">therefore </w:t>
      </w:r>
      <w:r w:rsidRPr="00B51C6A">
        <w:rPr>
          <w:rFonts w:ascii="Arial" w:hAnsi="Arial" w:cs="Arial"/>
          <w:sz w:val="22"/>
          <w:szCs w:val="22"/>
          <w:lang w:val="en-GB"/>
        </w:rPr>
        <w:t>presents the learning, teachin</w:t>
      </w:r>
      <w:r w:rsidR="00CA04D8" w:rsidRPr="00B51C6A">
        <w:rPr>
          <w:rFonts w:ascii="Arial" w:hAnsi="Arial" w:cs="Arial"/>
          <w:sz w:val="22"/>
          <w:szCs w:val="22"/>
          <w:lang w:val="en-GB"/>
        </w:rPr>
        <w:t>g and assessment methods used in</w:t>
      </w:r>
      <w:r w:rsidRPr="00B51C6A">
        <w:rPr>
          <w:rFonts w:ascii="Arial" w:hAnsi="Arial" w:cs="Arial"/>
          <w:sz w:val="22"/>
          <w:szCs w:val="22"/>
          <w:lang w:val="en-GB"/>
        </w:rPr>
        <w:t xml:space="preserve"> a first year engineering undergraduate </w:t>
      </w:r>
      <w:r w:rsidR="00CA04D8" w:rsidRPr="00B51C6A">
        <w:rPr>
          <w:rFonts w:ascii="Arial" w:hAnsi="Arial" w:cs="Arial"/>
          <w:sz w:val="22"/>
          <w:szCs w:val="22"/>
          <w:lang w:val="en-GB"/>
        </w:rPr>
        <w:t>module</w:t>
      </w:r>
      <w:r w:rsidR="000151D8" w:rsidRPr="00B51C6A">
        <w:rPr>
          <w:rFonts w:ascii="Arial" w:hAnsi="Arial" w:cs="Arial"/>
          <w:sz w:val="22"/>
          <w:szCs w:val="22"/>
          <w:lang w:val="en-GB"/>
        </w:rPr>
        <w:t>, with a view of tapping into what are perceived as first-year students' intrinsic aptitudes and motivations to learn actively and creatively. The aim was also</w:t>
      </w:r>
      <w:r w:rsidR="00CA04D8" w:rsidRPr="00B51C6A">
        <w:rPr>
          <w:rFonts w:ascii="Arial" w:hAnsi="Arial" w:cs="Arial"/>
          <w:sz w:val="22"/>
          <w:szCs w:val="22"/>
          <w:lang w:val="en-GB"/>
        </w:rPr>
        <w:t xml:space="preserve"> to </w:t>
      </w:r>
      <w:r w:rsidR="00B01D45" w:rsidRPr="00B51C6A">
        <w:rPr>
          <w:rFonts w:ascii="Arial" w:hAnsi="Arial" w:cs="Arial"/>
          <w:sz w:val="22"/>
          <w:szCs w:val="22"/>
          <w:lang w:val="en-GB"/>
        </w:rPr>
        <w:t xml:space="preserve">encourage </w:t>
      </w:r>
      <w:r w:rsidR="00CA04D8" w:rsidRPr="00B51C6A">
        <w:rPr>
          <w:rFonts w:ascii="Arial" w:hAnsi="Arial" w:cs="Arial"/>
          <w:sz w:val="22"/>
          <w:szCs w:val="22"/>
          <w:lang w:val="en-GB"/>
        </w:rPr>
        <w:t>students to take responsibility for their</w:t>
      </w:r>
      <w:r w:rsidR="000151D8" w:rsidRPr="00B51C6A">
        <w:rPr>
          <w:rFonts w:ascii="Arial" w:hAnsi="Arial" w:cs="Arial"/>
          <w:sz w:val="22"/>
          <w:szCs w:val="22"/>
          <w:lang w:val="en-GB"/>
        </w:rPr>
        <w:t xml:space="preserve"> own</w:t>
      </w:r>
      <w:r w:rsidR="00CA04D8" w:rsidRPr="00B51C6A">
        <w:rPr>
          <w:rFonts w:ascii="Arial" w:hAnsi="Arial" w:cs="Arial"/>
          <w:sz w:val="22"/>
          <w:szCs w:val="22"/>
          <w:lang w:val="en-GB"/>
        </w:rPr>
        <w:t xml:space="preserve"> learning</w:t>
      </w:r>
      <w:r w:rsidR="000151D8" w:rsidRPr="00B51C6A">
        <w:rPr>
          <w:rFonts w:ascii="Arial" w:hAnsi="Arial" w:cs="Arial"/>
          <w:sz w:val="22"/>
          <w:szCs w:val="22"/>
          <w:lang w:val="en-GB"/>
        </w:rPr>
        <w:t xml:space="preserve"> processes, improve their confidence as new learners in Higher Education and so to improve </w:t>
      </w:r>
      <w:r w:rsidR="00DA0F50" w:rsidRPr="00B51C6A">
        <w:rPr>
          <w:rFonts w:ascii="Arial" w:hAnsi="Arial" w:cs="Arial"/>
          <w:sz w:val="22"/>
          <w:szCs w:val="22"/>
          <w:lang w:val="en-GB"/>
        </w:rPr>
        <w:t xml:space="preserve">module </w:t>
      </w:r>
      <w:r w:rsidR="000151D8" w:rsidRPr="00B51C6A">
        <w:rPr>
          <w:rFonts w:ascii="Arial" w:hAnsi="Arial" w:cs="Arial"/>
          <w:sz w:val="22"/>
          <w:szCs w:val="22"/>
          <w:lang w:val="en-GB"/>
        </w:rPr>
        <w:t xml:space="preserve">pass </w:t>
      </w:r>
      <w:r w:rsidR="00DA0F50" w:rsidRPr="00B51C6A">
        <w:rPr>
          <w:rFonts w:ascii="Arial" w:hAnsi="Arial" w:cs="Arial"/>
          <w:sz w:val="22"/>
          <w:szCs w:val="22"/>
          <w:lang w:val="en-GB"/>
        </w:rPr>
        <w:t>rates, and ultimately, student</w:t>
      </w:r>
      <w:r w:rsidR="000151D8" w:rsidRPr="00B51C6A">
        <w:rPr>
          <w:rFonts w:ascii="Arial" w:hAnsi="Arial" w:cs="Arial"/>
          <w:sz w:val="22"/>
          <w:szCs w:val="22"/>
          <w:lang w:val="en-GB"/>
        </w:rPr>
        <w:t xml:space="preserve"> retention.</w:t>
      </w:r>
      <w:r w:rsidR="003D3C2C" w:rsidRPr="00B51C6A">
        <w:rPr>
          <w:rFonts w:ascii="Arial" w:hAnsi="Arial" w:cs="Arial"/>
          <w:sz w:val="22"/>
          <w:szCs w:val="22"/>
          <w:lang w:val="en-GB"/>
        </w:rPr>
        <w:t xml:space="preserve"> In this case, video and media production were introduced in the module to allow engineering undergraduates to take a non-traditional approach to learning.</w:t>
      </w:r>
    </w:p>
    <w:p w:rsidR="000151D8" w:rsidRPr="00B51C6A" w:rsidRDefault="000151D8" w:rsidP="009249B2">
      <w:pPr>
        <w:autoSpaceDE w:val="0"/>
        <w:autoSpaceDN w:val="0"/>
        <w:adjustRightInd w:val="0"/>
        <w:jc w:val="both"/>
        <w:rPr>
          <w:rFonts w:ascii="Arial" w:hAnsi="Arial" w:cs="Arial"/>
          <w:sz w:val="22"/>
          <w:szCs w:val="22"/>
          <w:lang w:val="en-GB"/>
        </w:rPr>
      </w:pPr>
    </w:p>
    <w:p w:rsidR="00F76BBF" w:rsidRPr="00B51C6A" w:rsidRDefault="00F76BBF" w:rsidP="009249B2">
      <w:pPr>
        <w:autoSpaceDE w:val="0"/>
        <w:autoSpaceDN w:val="0"/>
        <w:adjustRightInd w:val="0"/>
        <w:jc w:val="both"/>
        <w:rPr>
          <w:rFonts w:ascii="Arial" w:hAnsi="Arial" w:cs="Arial"/>
          <w:sz w:val="22"/>
          <w:szCs w:val="22"/>
          <w:lang w:val="en-GB"/>
        </w:rPr>
      </w:pPr>
    </w:p>
    <w:p w:rsidR="005D492E" w:rsidRPr="00B51C6A" w:rsidRDefault="000D4B7E" w:rsidP="009249B2">
      <w:pPr>
        <w:jc w:val="both"/>
        <w:rPr>
          <w:rFonts w:ascii="Arial" w:hAnsi="Arial" w:cs="Arial"/>
          <w:b/>
          <w:bCs/>
          <w:sz w:val="22"/>
          <w:szCs w:val="22"/>
          <w:lang w:val="en-GB"/>
        </w:rPr>
      </w:pPr>
      <w:r w:rsidRPr="00B51C6A">
        <w:rPr>
          <w:rFonts w:ascii="Arial" w:hAnsi="Arial" w:cs="Arial"/>
          <w:b/>
          <w:sz w:val="22"/>
          <w:szCs w:val="22"/>
          <w:lang w:val="en-GB"/>
        </w:rPr>
        <w:t>Background</w:t>
      </w:r>
      <w:r w:rsidR="005E656E" w:rsidRPr="00B51C6A">
        <w:rPr>
          <w:rFonts w:ascii="Arial" w:hAnsi="Arial" w:cs="Arial"/>
          <w:b/>
          <w:sz w:val="22"/>
          <w:szCs w:val="22"/>
          <w:lang w:val="en-GB"/>
        </w:rPr>
        <w:t xml:space="preserve"> and Rationale</w:t>
      </w:r>
    </w:p>
    <w:p w:rsidR="00EF5892" w:rsidRPr="00B51C6A" w:rsidRDefault="00EF5892" w:rsidP="009249B2">
      <w:pPr>
        <w:jc w:val="both"/>
        <w:rPr>
          <w:rFonts w:ascii="Arial" w:hAnsi="Arial" w:cs="Arial"/>
          <w:sz w:val="22"/>
          <w:lang w:val="en-GB"/>
        </w:rPr>
      </w:pPr>
    </w:p>
    <w:p w:rsidR="00EB771F" w:rsidRDefault="00EF5892" w:rsidP="00EB771F">
      <w:pPr>
        <w:autoSpaceDE w:val="0"/>
        <w:autoSpaceDN w:val="0"/>
        <w:adjustRightInd w:val="0"/>
        <w:jc w:val="both"/>
        <w:rPr>
          <w:rFonts w:ascii="Arial" w:hAnsi="Arial" w:cs="Arial"/>
          <w:sz w:val="22"/>
          <w:szCs w:val="22"/>
          <w:lang w:val="en-GB"/>
        </w:rPr>
      </w:pPr>
      <w:r w:rsidRPr="00B51C6A">
        <w:rPr>
          <w:rFonts w:ascii="Arial" w:hAnsi="Arial" w:cs="Arial"/>
          <w:sz w:val="22"/>
          <w:szCs w:val="22"/>
          <w:lang w:val="en-GB"/>
        </w:rPr>
        <w:t>The module</w:t>
      </w:r>
      <w:r w:rsidR="00EB771F">
        <w:rPr>
          <w:rFonts w:ascii="Arial" w:hAnsi="Arial" w:cs="Arial"/>
          <w:sz w:val="22"/>
          <w:szCs w:val="22"/>
          <w:lang w:val="en-GB"/>
        </w:rPr>
        <w:t xml:space="preserve"> (</w:t>
      </w:r>
      <w:r w:rsidR="00EB771F" w:rsidRPr="00B51C6A">
        <w:rPr>
          <w:rFonts w:ascii="Arial" w:hAnsi="Arial" w:cs="Arial"/>
          <w:sz w:val="22"/>
          <w:szCs w:val="22"/>
          <w:lang w:val="en-GB"/>
        </w:rPr>
        <w:t>‘Materials, Manufacturing and Environmental Engineering’</w:t>
      </w:r>
      <w:r w:rsidR="00EB771F">
        <w:rPr>
          <w:rFonts w:ascii="Arial" w:hAnsi="Arial" w:cs="Arial"/>
          <w:sz w:val="22"/>
          <w:szCs w:val="22"/>
          <w:lang w:val="en-GB"/>
        </w:rPr>
        <w:t>)</w:t>
      </w:r>
      <w:r w:rsidRPr="00B51C6A">
        <w:rPr>
          <w:rFonts w:ascii="Arial" w:hAnsi="Arial" w:cs="Arial"/>
          <w:sz w:val="22"/>
          <w:szCs w:val="22"/>
          <w:lang w:val="en-GB"/>
        </w:rPr>
        <w:t xml:space="preserve"> that the project focused on</w:t>
      </w:r>
      <w:r w:rsidR="00EB771F">
        <w:rPr>
          <w:rFonts w:ascii="Arial" w:hAnsi="Arial" w:cs="Arial"/>
          <w:sz w:val="22"/>
          <w:szCs w:val="22"/>
          <w:lang w:val="en-GB"/>
        </w:rPr>
        <w:t>,</w:t>
      </w:r>
      <w:r w:rsidRPr="00B51C6A">
        <w:rPr>
          <w:rFonts w:ascii="Arial" w:hAnsi="Arial" w:cs="Arial"/>
          <w:sz w:val="22"/>
          <w:szCs w:val="22"/>
          <w:lang w:val="en-GB"/>
        </w:rPr>
        <w:t xml:space="preserve"> had</w:t>
      </w:r>
      <w:r w:rsidR="00EB771F">
        <w:rPr>
          <w:rFonts w:ascii="Arial" w:hAnsi="Arial" w:cs="Arial"/>
          <w:sz w:val="22"/>
          <w:szCs w:val="22"/>
          <w:lang w:val="en-GB"/>
        </w:rPr>
        <w:t xml:space="preserve"> previously</w:t>
      </w:r>
      <w:r w:rsidRPr="00B51C6A">
        <w:rPr>
          <w:rFonts w:ascii="Arial" w:hAnsi="Arial" w:cs="Arial"/>
          <w:sz w:val="22"/>
          <w:szCs w:val="22"/>
          <w:lang w:val="en-GB"/>
        </w:rPr>
        <w:t xml:space="preserve"> been taught over two semesters through a very traditional method which consisted of series of keynote lectures, followed by seminars and practical laboratory classes. </w:t>
      </w:r>
      <w:r w:rsidR="00EB771F">
        <w:rPr>
          <w:rFonts w:ascii="Arial" w:hAnsi="Arial" w:cs="Arial"/>
          <w:sz w:val="22"/>
          <w:szCs w:val="22"/>
          <w:lang w:val="en-GB"/>
        </w:rPr>
        <w:t>Level 4 (first year) students enrolled on the</w:t>
      </w:r>
      <w:r w:rsidR="00EB771F" w:rsidRPr="00B51C6A">
        <w:rPr>
          <w:rFonts w:ascii="Arial" w:hAnsi="Arial" w:cs="Arial"/>
          <w:sz w:val="22"/>
          <w:szCs w:val="22"/>
          <w:lang w:val="en-GB"/>
        </w:rPr>
        <w:t xml:space="preserve"> BSc Automotive Technology and BSc Engineering Design and Innovation</w:t>
      </w:r>
      <w:r w:rsidR="00EB771F">
        <w:rPr>
          <w:rFonts w:ascii="Arial" w:hAnsi="Arial" w:cs="Arial"/>
          <w:sz w:val="22"/>
          <w:szCs w:val="22"/>
          <w:lang w:val="en-GB"/>
        </w:rPr>
        <w:t xml:space="preserve"> degree courses are required to take this module as part of their degree</w:t>
      </w:r>
      <w:r w:rsidR="00EB771F" w:rsidRPr="00B51C6A">
        <w:rPr>
          <w:rFonts w:ascii="Arial" w:hAnsi="Arial" w:cs="Arial"/>
          <w:sz w:val="22"/>
          <w:szCs w:val="22"/>
          <w:lang w:val="en-GB"/>
        </w:rPr>
        <w:t>.</w:t>
      </w:r>
    </w:p>
    <w:p w:rsidR="00390CF2" w:rsidRDefault="00390CF2" w:rsidP="00EB771F">
      <w:pPr>
        <w:autoSpaceDE w:val="0"/>
        <w:autoSpaceDN w:val="0"/>
        <w:adjustRightInd w:val="0"/>
        <w:jc w:val="both"/>
        <w:rPr>
          <w:rFonts w:ascii="Arial" w:hAnsi="Arial" w:cs="Arial"/>
          <w:sz w:val="22"/>
          <w:szCs w:val="22"/>
          <w:lang w:val="en-GB"/>
        </w:rPr>
      </w:pPr>
    </w:p>
    <w:p w:rsidR="00EF5892" w:rsidRPr="00B51C6A" w:rsidRDefault="00EF5892" w:rsidP="00DD6294">
      <w:pPr>
        <w:autoSpaceDE w:val="0"/>
        <w:autoSpaceDN w:val="0"/>
        <w:adjustRightInd w:val="0"/>
        <w:jc w:val="both"/>
        <w:rPr>
          <w:rFonts w:ascii="Arial" w:hAnsi="Arial" w:cs="Arial"/>
          <w:sz w:val="22"/>
          <w:szCs w:val="22"/>
          <w:lang w:val="en-GB"/>
        </w:rPr>
      </w:pPr>
      <w:r w:rsidRPr="00B51C6A">
        <w:rPr>
          <w:rFonts w:ascii="Arial" w:hAnsi="Arial" w:cs="Arial"/>
          <w:sz w:val="22"/>
          <w:szCs w:val="22"/>
          <w:lang w:val="en-GB"/>
        </w:rPr>
        <w:t>While some problem-based learning through case study exercises had been undertaken by previous cohort</w:t>
      </w:r>
      <w:r w:rsidR="00DD6294">
        <w:rPr>
          <w:rFonts w:ascii="Arial" w:hAnsi="Arial" w:cs="Arial"/>
          <w:sz w:val="22"/>
          <w:szCs w:val="22"/>
          <w:lang w:val="en-GB"/>
        </w:rPr>
        <w:t xml:space="preserve">s of student during Semester 2, attendance rates were low and the </w:t>
      </w:r>
      <w:r w:rsidRPr="00B51C6A">
        <w:rPr>
          <w:rFonts w:ascii="Arial" w:hAnsi="Arial" w:cs="Arial"/>
          <w:sz w:val="22"/>
          <w:szCs w:val="22"/>
          <w:lang w:val="en-GB"/>
        </w:rPr>
        <w:t xml:space="preserve">first-time pass rates remained at a less than satisfactory level of 75%. Moreover, the exercises appeared not to develop learner autonomy in first-year students, even when this was </w:t>
      </w:r>
      <w:r w:rsidR="0048498F" w:rsidRPr="00B51C6A">
        <w:rPr>
          <w:rFonts w:ascii="Arial" w:hAnsi="Arial" w:cs="Arial"/>
          <w:sz w:val="22"/>
          <w:szCs w:val="22"/>
          <w:lang w:val="en-GB"/>
        </w:rPr>
        <w:t xml:space="preserve">identified as </w:t>
      </w:r>
      <w:r w:rsidRPr="00B51C6A">
        <w:rPr>
          <w:rFonts w:ascii="Arial" w:hAnsi="Arial" w:cs="Arial"/>
          <w:sz w:val="22"/>
          <w:szCs w:val="22"/>
          <w:lang w:val="en-GB"/>
        </w:rPr>
        <w:t xml:space="preserve">one of the </w:t>
      </w:r>
      <w:r w:rsidR="0048498F" w:rsidRPr="00B51C6A">
        <w:rPr>
          <w:rFonts w:ascii="Arial" w:hAnsi="Arial" w:cs="Arial"/>
          <w:sz w:val="22"/>
          <w:szCs w:val="22"/>
          <w:lang w:val="en-GB"/>
        </w:rPr>
        <w:t>key</w:t>
      </w:r>
      <w:r w:rsidRPr="00B51C6A">
        <w:rPr>
          <w:rFonts w:ascii="Arial" w:hAnsi="Arial" w:cs="Arial"/>
          <w:sz w:val="22"/>
          <w:szCs w:val="22"/>
          <w:lang w:val="en-GB"/>
        </w:rPr>
        <w:t xml:space="preserve"> learning </w:t>
      </w:r>
      <w:r w:rsidR="0048498F" w:rsidRPr="00B51C6A">
        <w:rPr>
          <w:rFonts w:ascii="Arial" w:hAnsi="Arial" w:cs="Arial"/>
          <w:sz w:val="22"/>
          <w:szCs w:val="22"/>
          <w:lang w:val="en-GB"/>
        </w:rPr>
        <w:t>outcomes</w:t>
      </w:r>
      <w:r w:rsidRPr="00B51C6A">
        <w:rPr>
          <w:rFonts w:ascii="Arial" w:hAnsi="Arial" w:cs="Arial"/>
          <w:sz w:val="22"/>
          <w:szCs w:val="22"/>
          <w:lang w:val="en-GB"/>
        </w:rPr>
        <w:t xml:space="preserve"> of the course. </w:t>
      </w:r>
      <w:r w:rsidR="00BF50A1" w:rsidRPr="00B51C6A">
        <w:rPr>
          <w:rFonts w:ascii="Arial" w:hAnsi="Arial" w:cs="Arial"/>
          <w:sz w:val="22"/>
          <w:szCs w:val="22"/>
          <w:lang w:val="en-GB"/>
        </w:rPr>
        <w:t xml:space="preserve">This </w:t>
      </w:r>
      <w:r w:rsidR="00DD6294">
        <w:rPr>
          <w:rFonts w:ascii="Arial" w:hAnsi="Arial" w:cs="Arial"/>
          <w:sz w:val="22"/>
          <w:szCs w:val="22"/>
          <w:lang w:val="en-GB"/>
        </w:rPr>
        <w:t xml:space="preserve">appeared to be </w:t>
      </w:r>
      <w:r w:rsidR="00BF50A1" w:rsidRPr="00B51C6A">
        <w:rPr>
          <w:rFonts w:ascii="Arial" w:hAnsi="Arial" w:cs="Arial"/>
          <w:sz w:val="22"/>
          <w:szCs w:val="22"/>
          <w:lang w:val="en-GB"/>
        </w:rPr>
        <w:t>due to the fact that the exercises were technically prescriptive and very much tutor-led, and allowed students very little control over the learning task itself, or the way the task was completed.</w:t>
      </w:r>
    </w:p>
    <w:p w:rsidR="00EF5892" w:rsidRPr="00B51C6A" w:rsidRDefault="00EF5892" w:rsidP="009249B2">
      <w:pPr>
        <w:jc w:val="both"/>
        <w:rPr>
          <w:rFonts w:ascii="Arial" w:hAnsi="Arial" w:cs="Arial"/>
          <w:sz w:val="22"/>
          <w:lang w:val="en-GB"/>
        </w:rPr>
      </w:pPr>
    </w:p>
    <w:p w:rsidR="00277D94" w:rsidRPr="00B51C6A" w:rsidRDefault="00BF50A1" w:rsidP="001C4884">
      <w:pPr>
        <w:jc w:val="both"/>
        <w:rPr>
          <w:rFonts w:ascii="Arial" w:hAnsi="Arial" w:cs="Arial"/>
          <w:sz w:val="22"/>
          <w:szCs w:val="22"/>
          <w:lang w:val="en-GB"/>
        </w:rPr>
      </w:pPr>
      <w:r w:rsidRPr="00B51C6A">
        <w:rPr>
          <w:rFonts w:ascii="Arial" w:hAnsi="Arial" w:cs="Arial"/>
          <w:sz w:val="22"/>
          <w:szCs w:val="22"/>
          <w:lang w:val="en-GB"/>
        </w:rPr>
        <w:lastRenderedPageBreak/>
        <w:t xml:space="preserve">It was therefore decided that a new approach that would encourage students to take the initiative and lead in exploring an engineering problem, </w:t>
      </w:r>
      <w:r w:rsidR="001C4884">
        <w:rPr>
          <w:rFonts w:ascii="Arial" w:hAnsi="Arial" w:cs="Arial"/>
          <w:sz w:val="22"/>
          <w:szCs w:val="22"/>
          <w:lang w:val="en-GB"/>
        </w:rPr>
        <w:t>in</w:t>
      </w:r>
      <w:r w:rsidRPr="00B51C6A">
        <w:rPr>
          <w:rFonts w:ascii="Arial" w:hAnsi="Arial" w:cs="Arial"/>
          <w:sz w:val="22"/>
          <w:szCs w:val="22"/>
          <w:lang w:val="en-GB"/>
        </w:rPr>
        <w:t xml:space="preserve"> a hope increasing levels of motivation and learner autonomy. </w:t>
      </w:r>
      <w:r w:rsidR="00E71449" w:rsidRPr="00B51C6A">
        <w:rPr>
          <w:rFonts w:ascii="Arial" w:hAnsi="Arial" w:cs="Arial"/>
          <w:sz w:val="22"/>
          <w:szCs w:val="22"/>
          <w:lang w:val="en-GB"/>
        </w:rPr>
        <w:t>Drawing from the definitions developed by the Centre for Excellence in Teaching and Learning (Promoting Learner Autonomy) at Sheffield Hallam University, t</w:t>
      </w:r>
      <w:r w:rsidR="00277D94" w:rsidRPr="00B51C6A">
        <w:rPr>
          <w:rFonts w:ascii="Arial" w:hAnsi="Arial" w:cs="Arial"/>
          <w:sz w:val="22"/>
          <w:szCs w:val="22"/>
          <w:lang w:val="en-GB"/>
        </w:rPr>
        <w:t xml:space="preserve">he characteristics of an autonomous learner </w:t>
      </w:r>
      <w:r w:rsidR="00E71449" w:rsidRPr="00B51C6A">
        <w:rPr>
          <w:rFonts w:ascii="Arial" w:hAnsi="Arial" w:cs="Arial"/>
          <w:sz w:val="22"/>
          <w:szCs w:val="22"/>
          <w:lang w:val="en-GB"/>
        </w:rPr>
        <w:t>were conceptualised as</w:t>
      </w:r>
      <w:r w:rsidR="00277D94" w:rsidRPr="00B51C6A">
        <w:rPr>
          <w:rFonts w:ascii="Arial" w:hAnsi="Arial" w:cs="Arial"/>
          <w:sz w:val="22"/>
          <w:szCs w:val="22"/>
          <w:lang w:val="en-GB"/>
        </w:rPr>
        <w:t xml:space="preserve">: </w:t>
      </w:r>
    </w:p>
    <w:p w:rsidR="00277D94" w:rsidRPr="00B51C6A" w:rsidRDefault="00277D94" w:rsidP="009249B2">
      <w:pPr>
        <w:jc w:val="both"/>
        <w:rPr>
          <w:rFonts w:ascii="Arial" w:hAnsi="Arial" w:cs="Arial"/>
          <w:sz w:val="22"/>
          <w:szCs w:val="22"/>
          <w:lang w:val="en-GB"/>
        </w:rPr>
      </w:pPr>
    </w:p>
    <w:p w:rsidR="00277D94" w:rsidRPr="00B51C6A" w:rsidRDefault="00277D94" w:rsidP="009249B2">
      <w:pPr>
        <w:numPr>
          <w:ilvl w:val="0"/>
          <w:numId w:val="10"/>
        </w:numPr>
        <w:jc w:val="both"/>
        <w:rPr>
          <w:rFonts w:ascii="Arial" w:hAnsi="Arial" w:cs="Arial"/>
          <w:sz w:val="22"/>
          <w:szCs w:val="22"/>
          <w:lang w:val="en-GB"/>
        </w:rPr>
      </w:pPr>
      <w:r w:rsidRPr="00B51C6A">
        <w:rPr>
          <w:rFonts w:ascii="Arial" w:hAnsi="Arial" w:cs="Arial"/>
          <w:sz w:val="22"/>
          <w:szCs w:val="22"/>
          <w:lang w:val="en-GB"/>
        </w:rPr>
        <w:t xml:space="preserve">Critical </w:t>
      </w:r>
      <w:r w:rsidR="009178CF" w:rsidRPr="00B51C6A">
        <w:rPr>
          <w:rFonts w:ascii="Arial" w:hAnsi="Arial" w:cs="Arial"/>
          <w:sz w:val="22"/>
          <w:szCs w:val="22"/>
          <w:lang w:val="en-GB"/>
        </w:rPr>
        <w:t>thinking skills</w:t>
      </w:r>
    </w:p>
    <w:p w:rsidR="00277D94" w:rsidRPr="00B51C6A" w:rsidRDefault="00277D94" w:rsidP="009249B2">
      <w:pPr>
        <w:numPr>
          <w:ilvl w:val="0"/>
          <w:numId w:val="10"/>
        </w:numPr>
        <w:jc w:val="both"/>
        <w:rPr>
          <w:rFonts w:ascii="Arial" w:hAnsi="Arial" w:cs="Arial"/>
          <w:sz w:val="22"/>
          <w:szCs w:val="22"/>
          <w:lang w:val="en-GB"/>
        </w:rPr>
      </w:pPr>
      <w:r w:rsidRPr="00B51C6A">
        <w:rPr>
          <w:rFonts w:ascii="Arial" w:hAnsi="Arial" w:cs="Arial"/>
          <w:sz w:val="22"/>
          <w:szCs w:val="22"/>
          <w:lang w:val="en-GB"/>
        </w:rPr>
        <w:t>Self-awareness</w:t>
      </w:r>
      <w:r w:rsidR="0048498F" w:rsidRPr="00B51C6A">
        <w:rPr>
          <w:rFonts w:ascii="Arial" w:hAnsi="Arial" w:cs="Arial"/>
          <w:sz w:val="22"/>
          <w:szCs w:val="22"/>
          <w:lang w:val="en-GB"/>
        </w:rPr>
        <w:t xml:space="preserve"> and </w:t>
      </w:r>
      <w:r w:rsidR="00382751" w:rsidRPr="00B51C6A">
        <w:rPr>
          <w:rFonts w:ascii="Arial" w:hAnsi="Arial" w:cs="Arial"/>
          <w:sz w:val="22"/>
          <w:szCs w:val="22"/>
          <w:lang w:val="en-GB"/>
        </w:rPr>
        <w:t xml:space="preserve">self </w:t>
      </w:r>
      <w:r w:rsidR="0048498F" w:rsidRPr="00B51C6A">
        <w:rPr>
          <w:rFonts w:ascii="Arial" w:hAnsi="Arial" w:cs="Arial"/>
          <w:sz w:val="22"/>
          <w:szCs w:val="22"/>
          <w:lang w:val="en-GB"/>
        </w:rPr>
        <w:t>efficacy</w:t>
      </w:r>
    </w:p>
    <w:p w:rsidR="00277D94" w:rsidRPr="00B51C6A" w:rsidRDefault="00277D94" w:rsidP="009249B2">
      <w:pPr>
        <w:numPr>
          <w:ilvl w:val="0"/>
          <w:numId w:val="10"/>
        </w:numPr>
        <w:jc w:val="both"/>
        <w:rPr>
          <w:rFonts w:ascii="Arial" w:hAnsi="Arial" w:cs="Arial"/>
          <w:sz w:val="22"/>
          <w:szCs w:val="22"/>
          <w:lang w:val="en-GB"/>
        </w:rPr>
      </w:pPr>
      <w:r w:rsidRPr="00B51C6A">
        <w:rPr>
          <w:rFonts w:ascii="Arial" w:hAnsi="Arial" w:cs="Arial"/>
          <w:sz w:val="22"/>
          <w:szCs w:val="22"/>
          <w:lang w:val="en-GB"/>
        </w:rPr>
        <w:t>Taking responsibility</w:t>
      </w:r>
      <w:r w:rsidR="00E71449" w:rsidRPr="00B51C6A">
        <w:rPr>
          <w:rFonts w:ascii="Arial" w:hAnsi="Arial" w:cs="Arial"/>
          <w:sz w:val="22"/>
          <w:szCs w:val="22"/>
          <w:lang w:val="en-GB"/>
        </w:rPr>
        <w:t xml:space="preserve"> </w:t>
      </w:r>
      <w:r w:rsidRPr="00B51C6A">
        <w:rPr>
          <w:rFonts w:ascii="Arial" w:hAnsi="Arial" w:cs="Arial"/>
          <w:sz w:val="22"/>
          <w:szCs w:val="22"/>
          <w:lang w:val="en-GB"/>
        </w:rPr>
        <w:t xml:space="preserve">for </w:t>
      </w:r>
      <w:r w:rsidR="00E71449" w:rsidRPr="00B51C6A">
        <w:rPr>
          <w:rFonts w:ascii="Arial" w:hAnsi="Arial" w:cs="Arial"/>
          <w:sz w:val="22"/>
          <w:szCs w:val="22"/>
          <w:lang w:val="en-GB"/>
        </w:rPr>
        <w:t>one's</w:t>
      </w:r>
      <w:r w:rsidR="00216454" w:rsidRPr="00B51C6A">
        <w:rPr>
          <w:rFonts w:ascii="Arial" w:hAnsi="Arial" w:cs="Arial"/>
          <w:sz w:val="22"/>
          <w:szCs w:val="22"/>
          <w:lang w:val="en-GB"/>
        </w:rPr>
        <w:t xml:space="preserve"> </w:t>
      </w:r>
      <w:r w:rsidRPr="00B51C6A">
        <w:rPr>
          <w:rFonts w:ascii="Arial" w:hAnsi="Arial" w:cs="Arial"/>
          <w:sz w:val="22"/>
          <w:szCs w:val="22"/>
          <w:lang w:val="en-GB"/>
        </w:rPr>
        <w:t>own learning</w:t>
      </w:r>
    </w:p>
    <w:p w:rsidR="0048498F" w:rsidRPr="00B51C6A" w:rsidRDefault="0048498F" w:rsidP="009249B2">
      <w:pPr>
        <w:numPr>
          <w:ilvl w:val="0"/>
          <w:numId w:val="10"/>
        </w:numPr>
        <w:jc w:val="both"/>
        <w:rPr>
          <w:rFonts w:ascii="Arial" w:hAnsi="Arial" w:cs="Arial"/>
          <w:sz w:val="22"/>
          <w:szCs w:val="22"/>
          <w:lang w:val="en-GB"/>
        </w:rPr>
      </w:pPr>
      <w:r w:rsidRPr="00B51C6A">
        <w:rPr>
          <w:rFonts w:ascii="Arial" w:hAnsi="Arial" w:cs="Arial"/>
          <w:sz w:val="22"/>
          <w:szCs w:val="22"/>
          <w:lang w:val="en-GB"/>
        </w:rPr>
        <w:t>Confidence</w:t>
      </w:r>
    </w:p>
    <w:p w:rsidR="00277D94" w:rsidRPr="00B51C6A" w:rsidRDefault="00277D94" w:rsidP="009249B2">
      <w:pPr>
        <w:numPr>
          <w:ilvl w:val="0"/>
          <w:numId w:val="10"/>
        </w:numPr>
        <w:jc w:val="both"/>
        <w:rPr>
          <w:rFonts w:ascii="Arial" w:hAnsi="Arial" w:cs="Arial"/>
          <w:sz w:val="22"/>
          <w:szCs w:val="22"/>
          <w:lang w:val="en-GB"/>
        </w:rPr>
      </w:pPr>
      <w:r w:rsidRPr="00B51C6A">
        <w:rPr>
          <w:rFonts w:ascii="Arial" w:hAnsi="Arial" w:cs="Arial"/>
          <w:sz w:val="22"/>
          <w:szCs w:val="22"/>
          <w:lang w:val="en-GB"/>
        </w:rPr>
        <w:t xml:space="preserve">Working creatively </w:t>
      </w:r>
      <w:r w:rsidR="00216454" w:rsidRPr="00B51C6A">
        <w:rPr>
          <w:rFonts w:ascii="Arial" w:hAnsi="Arial" w:cs="Arial"/>
          <w:sz w:val="22"/>
          <w:szCs w:val="22"/>
          <w:lang w:val="en-GB"/>
        </w:rPr>
        <w:t xml:space="preserve">in </w:t>
      </w:r>
      <w:r w:rsidRPr="00B51C6A">
        <w:rPr>
          <w:rFonts w:ascii="Arial" w:hAnsi="Arial" w:cs="Arial"/>
          <w:sz w:val="22"/>
          <w:szCs w:val="22"/>
          <w:lang w:val="en-GB"/>
        </w:rPr>
        <w:t xml:space="preserve">complex situations </w:t>
      </w:r>
      <w:r w:rsidR="00E71449" w:rsidRPr="00B51C6A">
        <w:rPr>
          <w:rFonts w:ascii="Arial" w:hAnsi="Arial" w:cs="Arial"/>
          <w:sz w:val="22"/>
          <w:szCs w:val="22"/>
          <w:lang w:val="en-GB"/>
        </w:rPr>
        <w:t>(CETL bid, 2004)</w:t>
      </w:r>
    </w:p>
    <w:p w:rsidR="00277D94" w:rsidRPr="00B51C6A" w:rsidRDefault="00277D94" w:rsidP="009249B2">
      <w:pPr>
        <w:jc w:val="both"/>
        <w:rPr>
          <w:rFonts w:ascii="Arial" w:hAnsi="Arial" w:cs="Arial"/>
          <w:sz w:val="22"/>
          <w:szCs w:val="22"/>
          <w:lang w:val="en-GB"/>
        </w:rPr>
      </w:pPr>
    </w:p>
    <w:p w:rsidR="002341F3" w:rsidRPr="00B51C6A" w:rsidRDefault="002341F3" w:rsidP="001C4884">
      <w:pPr>
        <w:jc w:val="both"/>
        <w:rPr>
          <w:rFonts w:ascii="Arial" w:eastAsia="SimSun" w:hAnsi="Arial" w:cs="Arial"/>
          <w:sz w:val="22"/>
          <w:szCs w:val="22"/>
          <w:lang w:val="en-GB" w:eastAsia="zh-CN"/>
        </w:rPr>
      </w:pPr>
      <w:r w:rsidRPr="00B51C6A">
        <w:rPr>
          <w:rFonts w:ascii="Arial" w:hAnsi="Arial" w:cs="Arial"/>
          <w:sz w:val="22"/>
          <w:szCs w:val="22"/>
          <w:lang w:val="en-GB"/>
        </w:rPr>
        <w:t xml:space="preserve">To develop these qualities in first-year undergraduates, the module organisers decided that the course should be, to a significant extent, learner-led </w:t>
      </w:r>
      <w:r w:rsidR="00382751" w:rsidRPr="00B51C6A">
        <w:rPr>
          <w:rFonts w:ascii="Arial" w:hAnsi="Arial" w:cs="Arial"/>
          <w:sz w:val="22"/>
          <w:szCs w:val="22"/>
          <w:lang w:val="en-GB"/>
        </w:rPr>
        <w:t>so that the students would have a</w:t>
      </w:r>
      <w:r w:rsidR="009178CF" w:rsidRPr="00B51C6A">
        <w:rPr>
          <w:rFonts w:ascii="Arial" w:hAnsi="Arial" w:cs="Arial"/>
          <w:sz w:val="22"/>
          <w:szCs w:val="22"/>
          <w:lang w:val="en-GB"/>
        </w:rPr>
        <w:t xml:space="preserve"> real</w:t>
      </w:r>
      <w:r w:rsidR="00382751" w:rsidRPr="00B51C6A">
        <w:rPr>
          <w:rFonts w:ascii="Arial" w:hAnsi="Arial" w:cs="Arial"/>
          <w:sz w:val="22"/>
          <w:szCs w:val="22"/>
          <w:lang w:val="en-GB"/>
        </w:rPr>
        <w:t xml:space="preserve"> opportunity </w:t>
      </w:r>
      <w:r w:rsidR="007875A2" w:rsidRPr="00B51C6A">
        <w:rPr>
          <w:rFonts w:ascii="Arial" w:hAnsi="Arial" w:cs="Arial"/>
          <w:sz w:val="22"/>
          <w:szCs w:val="22"/>
          <w:lang w:val="en-GB"/>
        </w:rPr>
        <w:t>develop the above qualities as learners</w:t>
      </w:r>
      <w:r w:rsidR="001C4884">
        <w:rPr>
          <w:rFonts w:ascii="Arial" w:hAnsi="Arial" w:cs="Arial"/>
          <w:sz w:val="22"/>
          <w:szCs w:val="22"/>
          <w:lang w:val="en-GB"/>
        </w:rPr>
        <w:t xml:space="preserve"> </w:t>
      </w:r>
      <w:r w:rsidR="001C4884" w:rsidRPr="00B51C6A">
        <w:rPr>
          <w:rFonts w:ascii="Arial" w:hAnsi="Arial" w:cs="Arial"/>
          <w:sz w:val="22"/>
          <w:szCs w:val="22"/>
          <w:lang w:val="en-GB"/>
        </w:rPr>
        <w:t>(</w:t>
      </w:r>
      <w:r w:rsidR="001C4884">
        <w:rPr>
          <w:rFonts w:ascii="Arial" w:hAnsi="Arial" w:cs="Arial"/>
          <w:sz w:val="22"/>
          <w:szCs w:val="22"/>
          <w:lang w:val="en-GB"/>
        </w:rPr>
        <w:t xml:space="preserve">see </w:t>
      </w:r>
      <w:r w:rsidR="001C4884" w:rsidRPr="00B51C6A">
        <w:rPr>
          <w:rFonts w:ascii="Arial" w:hAnsi="Arial" w:cs="Arial"/>
          <w:sz w:val="22"/>
          <w:szCs w:val="22"/>
          <w:lang w:val="en-GB"/>
        </w:rPr>
        <w:t>Peters, 2004)</w:t>
      </w:r>
      <w:r w:rsidR="007875A2" w:rsidRPr="00B51C6A">
        <w:rPr>
          <w:rFonts w:ascii="Arial" w:hAnsi="Arial" w:cs="Arial"/>
          <w:sz w:val="22"/>
          <w:szCs w:val="22"/>
          <w:lang w:val="en-GB"/>
        </w:rPr>
        <w:t xml:space="preserve">. </w:t>
      </w:r>
      <w:r w:rsidR="00163CEA" w:rsidRPr="00B51C6A">
        <w:rPr>
          <w:rFonts w:ascii="Arial" w:hAnsi="Arial" w:cs="Arial"/>
          <w:sz w:val="22"/>
          <w:szCs w:val="22"/>
          <w:lang w:val="en-GB"/>
        </w:rPr>
        <w:t xml:space="preserve">One way of allowing this development to take </w:t>
      </w:r>
      <w:r w:rsidR="001C4884">
        <w:rPr>
          <w:rFonts w:ascii="Arial" w:hAnsi="Arial" w:cs="Arial"/>
          <w:sz w:val="22"/>
          <w:szCs w:val="22"/>
          <w:lang w:val="en-GB"/>
        </w:rPr>
        <w:t xml:space="preserve">place, </w:t>
      </w:r>
      <w:r w:rsidR="00163CEA" w:rsidRPr="00B51C6A">
        <w:rPr>
          <w:rFonts w:ascii="Arial" w:hAnsi="Arial" w:cs="Arial"/>
          <w:sz w:val="22"/>
          <w:szCs w:val="22"/>
          <w:lang w:val="en-GB"/>
        </w:rPr>
        <w:t xml:space="preserve">was to allow students to learn through processes of social interaction </w:t>
      </w:r>
      <w:r w:rsidR="001C4884">
        <w:rPr>
          <w:rFonts w:ascii="Arial" w:hAnsi="Arial" w:cs="Arial"/>
          <w:sz w:val="22"/>
          <w:szCs w:val="22"/>
          <w:lang w:val="en-GB"/>
        </w:rPr>
        <w:t>while working in groups</w:t>
      </w:r>
      <w:r w:rsidR="00163CEA" w:rsidRPr="00B51C6A">
        <w:rPr>
          <w:rFonts w:ascii="Arial" w:hAnsi="Arial" w:cs="Arial"/>
          <w:sz w:val="22"/>
          <w:szCs w:val="22"/>
          <w:lang w:val="en-GB"/>
        </w:rPr>
        <w:t xml:space="preserve">. </w:t>
      </w:r>
      <w:r w:rsidR="001C4884">
        <w:rPr>
          <w:rFonts w:ascii="Arial" w:hAnsi="Arial" w:cs="Arial"/>
          <w:sz w:val="22"/>
          <w:szCs w:val="22"/>
          <w:lang w:val="en-GB"/>
        </w:rPr>
        <w:t>T</w:t>
      </w:r>
      <w:r w:rsidR="00163CEA" w:rsidRPr="00B51C6A">
        <w:rPr>
          <w:rFonts w:ascii="Arial" w:hAnsi="Arial" w:cs="Arial"/>
          <w:sz w:val="22"/>
          <w:szCs w:val="22"/>
          <w:lang w:val="en-GB"/>
        </w:rPr>
        <w:t>he module leaders also</w:t>
      </w:r>
      <w:r w:rsidR="007875A2" w:rsidRPr="00B51C6A">
        <w:rPr>
          <w:rFonts w:ascii="Arial" w:hAnsi="Arial" w:cs="Arial"/>
          <w:sz w:val="22"/>
          <w:szCs w:val="22"/>
          <w:lang w:val="en-GB"/>
        </w:rPr>
        <w:t xml:space="preserve"> wanted to capitalise on student's existing skills and competencies in using information technologies</w:t>
      </w:r>
      <w:r w:rsidR="00163CEA" w:rsidRPr="00B51C6A">
        <w:rPr>
          <w:rFonts w:ascii="Arial" w:hAnsi="Arial" w:cs="Arial"/>
          <w:sz w:val="22"/>
          <w:szCs w:val="22"/>
          <w:lang w:val="en-GB"/>
        </w:rPr>
        <w:t>, which students now often 'take</w:t>
      </w:r>
      <w:r w:rsidR="007875A2" w:rsidRPr="00B51C6A">
        <w:rPr>
          <w:rFonts w:ascii="Arial" w:hAnsi="Arial" w:cs="Arial"/>
          <w:sz w:val="22"/>
          <w:szCs w:val="22"/>
          <w:lang w:val="en-GB"/>
        </w:rPr>
        <w:t xml:space="preserve"> </w:t>
      </w:r>
      <w:r w:rsidR="00163CEA" w:rsidRPr="00B51C6A">
        <w:rPr>
          <w:rFonts w:ascii="Arial" w:eastAsia="SimSun" w:hAnsi="Arial" w:cs="Arial"/>
          <w:sz w:val="22"/>
          <w:szCs w:val="22"/>
          <w:lang w:val="en-GB" w:eastAsia="zh-CN"/>
        </w:rPr>
        <w:t xml:space="preserve">for granted and integrate them seamlessly into their daily lives' </w:t>
      </w:r>
      <w:r w:rsidR="007875A2" w:rsidRPr="00B51C6A">
        <w:rPr>
          <w:rFonts w:ascii="Arial" w:eastAsia="SimSun" w:hAnsi="Arial" w:cs="Arial"/>
          <w:sz w:val="22"/>
          <w:szCs w:val="22"/>
          <w:lang w:val="en-GB" w:eastAsia="zh-CN"/>
        </w:rPr>
        <w:t xml:space="preserve">(Caruso </w:t>
      </w:r>
      <w:r w:rsidR="00E202BE" w:rsidRPr="00B51C6A">
        <w:rPr>
          <w:rFonts w:ascii="Arial" w:eastAsia="SimSun" w:hAnsi="Arial" w:cs="Arial"/>
          <w:sz w:val="22"/>
          <w:szCs w:val="22"/>
          <w:lang w:val="en-GB" w:eastAsia="zh-CN"/>
        </w:rPr>
        <w:t>and</w:t>
      </w:r>
      <w:r w:rsidR="007875A2" w:rsidRPr="00B51C6A">
        <w:rPr>
          <w:rFonts w:ascii="Arial" w:eastAsia="SimSun" w:hAnsi="Arial" w:cs="Arial"/>
          <w:sz w:val="22"/>
          <w:szCs w:val="22"/>
          <w:lang w:val="en-GB" w:eastAsia="zh-CN"/>
        </w:rPr>
        <w:t xml:space="preserve"> </w:t>
      </w:r>
      <w:proofErr w:type="spellStart"/>
      <w:r w:rsidR="007875A2" w:rsidRPr="00B51C6A">
        <w:rPr>
          <w:rFonts w:ascii="Arial" w:eastAsia="SimSun" w:hAnsi="Arial" w:cs="Arial"/>
          <w:sz w:val="22"/>
          <w:szCs w:val="22"/>
          <w:lang w:val="en-GB" w:eastAsia="zh-CN"/>
        </w:rPr>
        <w:t>Salaway</w:t>
      </w:r>
      <w:proofErr w:type="spellEnd"/>
      <w:r w:rsidR="007875A2" w:rsidRPr="00B51C6A">
        <w:rPr>
          <w:rFonts w:ascii="Arial" w:eastAsia="SimSun" w:hAnsi="Arial" w:cs="Arial"/>
          <w:sz w:val="22"/>
          <w:szCs w:val="22"/>
          <w:lang w:val="en-GB" w:eastAsia="zh-CN"/>
        </w:rPr>
        <w:t>, 2007)</w:t>
      </w:r>
      <w:r w:rsidR="00BB23A0" w:rsidRPr="00B51C6A">
        <w:rPr>
          <w:rFonts w:ascii="Arial" w:eastAsia="SimSun" w:hAnsi="Arial" w:cs="Arial"/>
          <w:sz w:val="22"/>
          <w:szCs w:val="22"/>
          <w:lang w:val="en-GB" w:eastAsia="zh-CN"/>
        </w:rPr>
        <w:t>.</w:t>
      </w:r>
      <w:r w:rsidR="00C84086" w:rsidRPr="00B51C6A">
        <w:rPr>
          <w:rFonts w:ascii="Arial" w:eastAsia="SimSun" w:hAnsi="Arial" w:cs="Arial"/>
          <w:sz w:val="22"/>
          <w:szCs w:val="22"/>
          <w:lang w:val="en-GB" w:eastAsia="zh-CN"/>
        </w:rPr>
        <w:t xml:space="preserve"> In particular, as </w:t>
      </w:r>
      <w:r w:rsidR="00D62EEA" w:rsidRPr="00B51C6A">
        <w:rPr>
          <w:rFonts w:ascii="Arial" w:eastAsia="SimSun" w:hAnsi="Arial" w:cs="Arial"/>
          <w:sz w:val="22"/>
          <w:szCs w:val="22"/>
          <w:lang w:val="en-GB" w:eastAsia="zh-CN"/>
        </w:rPr>
        <w:t>students in mainstream education are becoming increasingly knowledgeable and proficient in creating and up-loading digital media</w:t>
      </w:r>
      <w:r w:rsidR="00C84086" w:rsidRPr="00B51C6A">
        <w:rPr>
          <w:rStyle w:val="FootnoteReference"/>
          <w:rFonts w:ascii="Arial" w:eastAsia="SimSun" w:hAnsi="Arial" w:cs="Arial"/>
          <w:sz w:val="22"/>
          <w:szCs w:val="22"/>
          <w:lang w:val="en-GB" w:eastAsia="zh-CN"/>
        </w:rPr>
        <w:footnoteReference w:id="1"/>
      </w:r>
      <w:r w:rsidR="00C84086" w:rsidRPr="00B51C6A">
        <w:rPr>
          <w:rFonts w:ascii="Arial" w:eastAsia="SimSun" w:hAnsi="Arial" w:cs="Arial"/>
          <w:sz w:val="22"/>
          <w:szCs w:val="22"/>
          <w:lang w:val="en-GB" w:eastAsia="zh-CN"/>
        </w:rPr>
        <w:t>, it was felt that these resources are br</w:t>
      </w:r>
      <w:r w:rsidR="005A0C63" w:rsidRPr="00B51C6A">
        <w:rPr>
          <w:rFonts w:ascii="Arial" w:eastAsia="SimSun" w:hAnsi="Arial" w:cs="Arial"/>
          <w:sz w:val="22"/>
          <w:szCs w:val="22"/>
          <w:lang w:val="en-GB" w:eastAsia="zh-CN"/>
        </w:rPr>
        <w:t>inging about new opportunities</w:t>
      </w:r>
      <w:r w:rsidR="00C84086" w:rsidRPr="00B51C6A">
        <w:rPr>
          <w:rFonts w:ascii="Arial" w:eastAsia="SimSun" w:hAnsi="Arial" w:cs="Arial"/>
          <w:sz w:val="22"/>
          <w:szCs w:val="22"/>
          <w:lang w:val="en-GB" w:eastAsia="zh-CN"/>
        </w:rPr>
        <w:t xml:space="preserve"> in the way teaching and learning is </w:t>
      </w:r>
      <w:r w:rsidR="005A0C63" w:rsidRPr="00B51C6A">
        <w:rPr>
          <w:rFonts w:ascii="Arial" w:eastAsia="SimSun" w:hAnsi="Arial" w:cs="Arial"/>
          <w:sz w:val="22"/>
          <w:szCs w:val="22"/>
          <w:lang w:val="en-GB" w:eastAsia="zh-CN"/>
        </w:rPr>
        <w:t xml:space="preserve">delivered and </w:t>
      </w:r>
      <w:r w:rsidR="00C84086" w:rsidRPr="00B51C6A">
        <w:rPr>
          <w:rFonts w:ascii="Arial" w:eastAsia="SimSun" w:hAnsi="Arial" w:cs="Arial"/>
          <w:sz w:val="22"/>
          <w:szCs w:val="22"/>
          <w:lang w:val="en-GB" w:eastAsia="zh-CN"/>
        </w:rPr>
        <w:t>managed</w:t>
      </w:r>
      <w:r w:rsidR="005A0C63" w:rsidRPr="00B51C6A">
        <w:rPr>
          <w:rFonts w:ascii="Arial" w:eastAsia="SimSun" w:hAnsi="Arial" w:cs="Arial"/>
          <w:sz w:val="22"/>
          <w:szCs w:val="22"/>
          <w:lang w:val="en-GB" w:eastAsia="zh-CN"/>
        </w:rPr>
        <w:t xml:space="preserve"> in higher education</w:t>
      </w:r>
      <w:r w:rsidR="00C84086" w:rsidRPr="00B51C6A">
        <w:rPr>
          <w:rFonts w:ascii="Arial" w:eastAsia="SimSun" w:hAnsi="Arial" w:cs="Arial"/>
          <w:sz w:val="22"/>
          <w:szCs w:val="22"/>
          <w:lang w:val="en-GB" w:eastAsia="zh-CN"/>
        </w:rPr>
        <w:t>.</w:t>
      </w:r>
      <w:r w:rsidR="005A0C63" w:rsidRPr="00B51C6A">
        <w:rPr>
          <w:rFonts w:ascii="Arial" w:eastAsia="SimSun" w:hAnsi="Arial" w:cs="Arial"/>
          <w:sz w:val="22"/>
          <w:szCs w:val="22"/>
          <w:lang w:val="en-GB" w:eastAsia="zh-CN"/>
        </w:rPr>
        <w:t xml:space="preserve"> </w:t>
      </w:r>
      <w:r w:rsidR="001C4884">
        <w:rPr>
          <w:rFonts w:ascii="Arial" w:eastAsia="SimSun" w:hAnsi="Arial" w:cs="Arial"/>
          <w:sz w:val="22"/>
          <w:szCs w:val="22"/>
          <w:lang w:val="en-GB" w:eastAsia="zh-CN"/>
        </w:rPr>
        <w:t>Finally</w:t>
      </w:r>
      <w:r w:rsidR="009178CF" w:rsidRPr="00B51C6A">
        <w:rPr>
          <w:rFonts w:ascii="Arial" w:eastAsia="SimSun" w:hAnsi="Arial" w:cs="Arial"/>
          <w:sz w:val="22"/>
          <w:szCs w:val="22"/>
          <w:lang w:val="en-GB" w:eastAsia="zh-CN"/>
        </w:rPr>
        <w:t xml:space="preserve">, the module leaders wanted to make the most of </w:t>
      </w:r>
      <w:r w:rsidR="00BB23A0" w:rsidRPr="00B51C6A">
        <w:rPr>
          <w:rFonts w:ascii="Arial" w:eastAsia="SimSun" w:hAnsi="Arial" w:cs="Arial"/>
          <w:sz w:val="22"/>
          <w:szCs w:val="22"/>
          <w:lang w:val="en-GB" w:eastAsia="zh-CN"/>
        </w:rPr>
        <w:t>the fact that most first-year students are generally positive about their first year at university (</w:t>
      </w:r>
      <w:proofErr w:type="spellStart"/>
      <w:r w:rsidR="00BB23A0" w:rsidRPr="00B51C6A">
        <w:rPr>
          <w:rFonts w:ascii="Arial" w:eastAsia="SimSun" w:hAnsi="Arial" w:cs="Arial"/>
          <w:sz w:val="22"/>
          <w:szCs w:val="22"/>
          <w:lang w:val="en-GB" w:eastAsia="zh-CN"/>
        </w:rPr>
        <w:t>Yorke</w:t>
      </w:r>
      <w:proofErr w:type="spellEnd"/>
      <w:r w:rsidR="00BB23A0" w:rsidRPr="00B51C6A">
        <w:rPr>
          <w:rFonts w:ascii="Arial" w:eastAsia="SimSun" w:hAnsi="Arial" w:cs="Arial"/>
          <w:sz w:val="22"/>
          <w:szCs w:val="22"/>
          <w:lang w:val="en-GB" w:eastAsia="zh-CN"/>
        </w:rPr>
        <w:t xml:space="preserve"> and </w:t>
      </w:r>
      <w:proofErr w:type="spellStart"/>
      <w:r w:rsidR="00BB23A0" w:rsidRPr="00B51C6A">
        <w:rPr>
          <w:rFonts w:ascii="Arial" w:eastAsia="SimSun" w:hAnsi="Arial" w:cs="Arial"/>
          <w:sz w:val="22"/>
          <w:szCs w:val="22"/>
          <w:lang w:val="en-GB" w:eastAsia="zh-CN"/>
        </w:rPr>
        <w:t>Longden</w:t>
      </w:r>
      <w:proofErr w:type="spellEnd"/>
      <w:r w:rsidR="00BB23A0" w:rsidRPr="00B51C6A">
        <w:rPr>
          <w:rFonts w:ascii="Arial" w:eastAsia="SimSun" w:hAnsi="Arial" w:cs="Arial"/>
          <w:sz w:val="22"/>
          <w:szCs w:val="22"/>
          <w:lang w:val="en-GB" w:eastAsia="zh-CN"/>
        </w:rPr>
        <w:t>, 2008)</w:t>
      </w:r>
      <w:r w:rsidR="00AA75A4" w:rsidRPr="00B51C6A">
        <w:rPr>
          <w:rFonts w:ascii="Arial" w:eastAsia="SimSun" w:hAnsi="Arial" w:cs="Arial"/>
          <w:sz w:val="22"/>
          <w:szCs w:val="22"/>
          <w:lang w:val="en-GB" w:eastAsia="zh-CN"/>
        </w:rPr>
        <w:t xml:space="preserve"> and are equally willing to adapt to new learning styles at this stage than </w:t>
      </w:r>
      <w:r w:rsidR="009349DB" w:rsidRPr="00B51C6A">
        <w:rPr>
          <w:rFonts w:ascii="Arial" w:eastAsia="SimSun" w:hAnsi="Arial" w:cs="Arial"/>
          <w:sz w:val="22"/>
          <w:szCs w:val="22"/>
          <w:lang w:val="en-GB" w:eastAsia="zh-CN"/>
        </w:rPr>
        <w:t>during the</w:t>
      </w:r>
      <w:r w:rsidR="00886961" w:rsidRPr="00B51C6A">
        <w:rPr>
          <w:rFonts w:ascii="Arial" w:eastAsia="SimSun" w:hAnsi="Arial" w:cs="Arial"/>
          <w:sz w:val="22"/>
          <w:szCs w:val="22"/>
          <w:lang w:val="en-GB" w:eastAsia="zh-CN"/>
        </w:rPr>
        <w:t xml:space="preserve"> preceding years </w:t>
      </w:r>
      <w:r w:rsidR="00AA75A4" w:rsidRPr="00B51C6A">
        <w:rPr>
          <w:rFonts w:ascii="Arial" w:eastAsia="SimSun" w:hAnsi="Arial" w:cs="Arial"/>
          <w:sz w:val="22"/>
          <w:szCs w:val="22"/>
          <w:lang w:val="en-GB" w:eastAsia="zh-CN"/>
        </w:rPr>
        <w:t>when their ideas of what higher education is like is already formed (</w:t>
      </w:r>
      <w:proofErr w:type="spellStart"/>
      <w:r w:rsidR="00AA75A4" w:rsidRPr="00B51C6A">
        <w:rPr>
          <w:rFonts w:ascii="Arial" w:eastAsia="SimSun" w:hAnsi="Arial" w:cs="Arial"/>
          <w:sz w:val="22"/>
          <w:szCs w:val="22"/>
          <w:lang w:val="en-GB" w:eastAsia="zh-CN"/>
        </w:rPr>
        <w:t>Fazey</w:t>
      </w:r>
      <w:proofErr w:type="spellEnd"/>
      <w:r w:rsidR="00AA75A4" w:rsidRPr="00B51C6A">
        <w:rPr>
          <w:rFonts w:ascii="Arial" w:eastAsia="SimSun" w:hAnsi="Arial" w:cs="Arial"/>
          <w:sz w:val="22"/>
          <w:szCs w:val="22"/>
          <w:lang w:val="en-GB" w:eastAsia="zh-CN"/>
        </w:rPr>
        <w:t xml:space="preserve"> and </w:t>
      </w:r>
      <w:proofErr w:type="spellStart"/>
      <w:r w:rsidR="00AA75A4" w:rsidRPr="00B51C6A">
        <w:rPr>
          <w:rFonts w:ascii="Arial" w:eastAsia="SimSun" w:hAnsi="Arial" w:cs="Arial"/>
          <w:sz w:val="22"/>
          <w:szCs w:val="22"/>
          <w:lang w:val="en-GB" w:eastAsia="zh-CN"/>
        </w:rPr>
        <w:t>Fazey</w:t>
      </w:r>
      <w:proofErr w:type="spellEnd"/>
      <w:r w:rsidR="00E202BE" w:rsidRPr="00B51C6A">
        <w:rPr>
          <w:rFonts w:ascii="Arial" w:eastAsia="SimSun" w:hAnsi="Arial" w:cs="Arial"/>
          <w:sz w:val="22"/>
          <w:szCs w:val="22"/>
          <w:lang w:val="en-GB" w:eastAsia="zh-CN"/>
        </w:rPr>
        <w:t>,</w:t>
      </w:r>
      <w:r w:rsidR="00AA75A4" w:rsidRPr="00B51C6A">
        <w:rPr>
          <w:rFonts w:ascii="Arial" w:eastAsia="SimSun" w:hAnsi="Arial" w:cs="Arial"/>
          <w:sz w:val="22"/>
          <w:szCs w:val="22"/>
          <w:lang w:val="en-GB" w:eastAsia="zh-CN"/>
        </w:rPr>
        <w:t xml:space="preserve"> </w:t>
      </w:r>
      <w:r w:rsidR="00E202BE" w:rsidRPr="00B51C6A">
        <w:rPr>
          <w:rFonts w:ascii="Arial" w:eastAsia="SimSun" w:hAnsi="Arial" w:cs="Arial"/>
          <w:sz w:val="22"/>
          <w:szCs w:val="22"/>
          <w:lang w:val="en-GB" w:eastAsia="zh-CN"/>
        </w:rPr>
        <w:t>2001</w:t>
      </w:r>
      <w:r w:rsidR="00AA75A4" w:rsidRPr="00B51C6A">
        <w:rPr>
          <w:rFonts w:ascii="Arial" w:eastAsia="SimSun" w:hAnsi="Arial" w:cs="Arial"/>
          <w:sz w:val="22"/>
          <w:szCs w:val="22"/>
          <w:lang w:val="en-GB" w:eastAsia="zh-CN"/>
        </w:rPr>
        <w:t>).</w:t>
      </w:r>
    </w:p>
    <w:p w:rsidR="009178CF" w:rsidRPr="00B51C6A" w:rsidRDefault="009178CF" w:rsidP="009249B2">
      <w:pPr>
        <w:jc w:val="both"/>
        <w:rPr>
          <w:rFonts w:ascii="Arial" w:eastAsia="SimSun" w:hAnsi="Arial" w:cs="Arial"/>
          <w:sz w:val="22"/>
          <w:szCs w:val="22"/>
          <w:lang w:val="en-GB" w:eastAsia="zh-CN"/>
        </w:rPr>
      </w:pPr>
    </w:p>
    <w:p w:rsidR="007D428A" w:rsidRDefault="009178CF" w:rsidP="00F41EC5">
      <w:pPr>
        <w:jc w:val="both"/>
        <w:rPr>
          <w:rFonts w:asciiTheme="minorBidi" w:hAnsiTheme="minorBidi" w:cstheme="minorBidi"/>
          <w:sz w:val="22"/>
          <w:szCs w:val="22"/>
          <w:lang w:val="en-GB"/>
        </w:rPr>
      </w:pPr>
      <w:r w:rsidRPr="00B51C6A">
        <w:rPr>
          <w:rFonts w:ascii="Arial" w:hAnsi="Arial" w:cs="Arial"/>
          <w:sz w:val="22"/>
          <w:szCs w:val="22"/>
          <w:lang w:val="en-GB"/>
        </w:rPr>
        <w:t xml:space="preserve">The </w:t>
      </w:r>
      <w:r w:rsidR="007826F9" w:rsidRPr="00B51C6A">
        <w:rPr>
          <w:rFonts w:ascii="Arial" w:hAnsi="Arial" w:cs="Arial"/>
          <w:sz w:val="22"/>
          <w:szCs w:val="22"/>
          <w:lang w:val="en-GB"/>
        </w:rPr>
        <w:t>main aim was therefore to enhance</w:t>
      </w:r>
      <w:r w:rsidR="009349DB" w:rsidRPr="00B51C6A">
        <w:rPr>
          <w:rFonts w:ascii="Arial" w:hAnsi="Arial" w:cs="Arial"/>
          <w:sz w:val="22"/>
          <w:szCs w:val="22"/>
          <w:lang w:val="en-GB"/>
        </w:rPr>
        <w:t xml:space="preserve"> student retention through improving student motivation and </w:t>
      </w:r>
      <w:r w:rsidR="007826F9" w:rsidRPr="00B51C6A">
        <w:rPr>
          <w:rFonts w:ascii="Arial" w:hAnsi="Arial" w:cs="Arial"/>
          <w:sz w:val="22"/>
          <w:szCs w:val="22"/>
          <w:lang w:val="en-GB"/>
        </w:rPr>
        <w:t>engagement</w:t>
      </w:r>
      <w:r w:rsidR="009349DB" w:rsidRPr="00B51C6A">
        <w:rPr>
          <w:rFonts w:ascii="Arial" w:hAnsi="Arial" w:cs="Arial"/>
          <w:sz w:val="22"/>
          <w:szCs w:val="22"/>
          <w:lang w:val="en-GB"/>
        </w:rPr>
        <w:t xml:space="preserve">, as well as </w:t>
      </w:r>
      <w:r w:rsidR="000F6308" w:rsidRPr="00B51C6A">
        <w:rPr>
          <w:rFonts w:ascii="Arial" w:hAnsi="Arial" w:cs="Arial"/>
          <w:sz w:val="22"/>
          <w:szCs w:val="22"/>
          <w:lang w:val="en-GB"/>
        </w:rPr>
        <w:t xml:space="preserve">fostering creativity and confidence in first-year engineering students through enquiry and </w:t>
      </w:r>
      <w:r w:rsidR="001C4884">
        <w:rPr>
          <w:rFonts w:ascii="Arial" w:hAnsi="Arial" w:cs="Arial"/>
          <w:sz w:val="22"/>
          <w:szCs w:val="22"/>
          <w:lang w:val="en-GB"/>
        </w:rPr>
        <w:t>authentic</w:t>
      </w:r>
      <w:r w:rsidR="000F6308" w:rsidRPr="00B51C6A">
        <w:rPr>
          <w:rFonts w:ascii="Arial" w:hAnsi="Arial" w:cs="Arial"/>
          <w:sz w:val="22"/>
          <w:szCs w:val="22"/>
          <w:lang w:val="en-GB"/>
        </w:rPr>
        <w:t xml:space="preserve"> learning</w:t>
      </w:r>
      <w:r w:rsidR="007826F9" w:rsidRPr="00B51C6A">
        <w:rPr>
          <w:rFonts w:ascii="Arial" w:hAnsi="Arial" w:cs="Arial"/>
          <w:sz w:val="22"/>
          <w:szCs w:val="22"/>
          <w:lang w:val="en-GB"/>
        </w:rPr>
        <w:t xml:space="preserve">. To this end, students were asked to produce a digital media presentation on an engineering-based issue. </w:t>
      </w:r>
      <w:r w:rsidR="007826F9" w:rsidRPr="00B51C6A">
        <w:rPr>
          <w:rFonts w:asciiTheme="minorBidi" w:hAnsiTheme="minorBidi" w:cstheme="minorBidi"/>
          <w:sz w:val="22"/>
          <w:szCs w:val="22"/>
          <w:lang w:val="en-GB"/>
        </w:rPr>
        <w:t xml:space="preserve">The rationale behind asking engineering students to engage with visual and digital media was to </w:t>
      </w:r>
      <w:r w:rsidR="00F41EC5">
        <w:rPr>
          <w:rFonts w:asciiTheme="minorBidi" w:hAnsiTheme="minorBidi" w:cstheme="minorBidi"/>
          <w:sz w:val="22"/>
          <w:szCs w:val="22"/>
          <w:lang w:val="en-GB"/>
        </w:rPr>
        <w:t>offer</w:t>
      </w:r>
      <w:r w:rsidR="007826F9" w:rsidRPr="00B51C6A">
        <w:rPr>
          <w:rFonts w:asciiTheme="minorBidi" w:hAnsiTheme="minorBidi" w:cstheme="minorBidi"/>
          <w:sz w:val="22"/>
          <w:szCs w:val="22"/>
          <w:lang w:val="en-GB"/>
        </w:rPr>
        <w:t xml:space="preserve"> them </w:t>
      </w:r>
      <w:r w:rsidR="00F41EC5">
        <w:rPr>
          <w:rFonts w:asciiTheme="minorBidi" w:hAnsiTheme="minorBidi" w:cstheme="minorBidi"/>
          <w:sz w:val="22"/>
          <w:szCs w:val="22"/>
          <w:lang w:val="en-GB"/>
        </w:rPr>
        <w:t>a creative opportunity to move beyond</w:t>
      </w:r>
      <w:r w:rsidR="007826F9" w:rsidRPr="00B51C6A">
        <w:rPr>
          <w:rFonts w:asciiTheme="minorBidi" w:hAnsiTheme="minorBidi" w:cstheme="minorBidi"/>
          <w:sz w:val="22"/>
          <w:szCs w:val="22"/>
          <w:lang w:val="en-GB"/>
        </w:rPr>
        <w:t xml:space="preserve"> their </w:t>
      </w:r>
      <w:r w:rsidR="001C4884">
        <w:rPr>
          <w:rFonts w:asciiTheme="minorBidi" w:hAnsiTheme="minorBidi" w:cstheme="minorBidi"/>
          <w:sz w:val="22"/>
          <w:szCs w:val="22"/>
          <w:lang w:val="en-GB"/>
        </w:rPr>
        <w:t>'</w:t>
      </w:r>
      <w:r w:rsidR="007826F9" w:rsidRPr="00B51C6A">
        <w:rPr>
          <w:rFonts w:asciiTheme="minorBidi" w:hAnsiTheme="minorBidi" w:cstheme="minorBidi"/>
          <w:sz w:val="22"/>
          <w:szCs w:val="22"/>
          <w:lang w:val="en-GB"/>
        </w:rPr>
        <w:t>comfort zone</w:t>
      </w:r>
      <w:r w:rsidR="001C4884">
        <w:rPr>
          <w:rFonts w:asciiTheme="minorBidi" w:hAnsiTheme="minorBidi" w:cstheme="minorBidi"/>
          <w:sz w:val="22"/>
          <w:szCs w:val="22"/>
          <w:lang w:val="en-GB"/>
        </w:rPr>
        <w:t>'</w:t>
      </w:r>
      <w:r w:rsidR="007826F9" w:rsidRPr="00B51C6A">
        <w:rPr>
          <w:rFonts w:asciiTheme="minorBidi" w:hAnsiTheme="minorBidi" w:cstheme="minorBidi"/>
          <w:sz w:val="22"/>
          <w:szCs w:val="22"/>
          <w:lang w:val="en-GB"/>
        </w:rPr>
        <w:t xml:space="preserve"> through giving them a challenge that did not necessarily directly relate to their chosen topic of study. However, the idea was not to turn engineering students into media students, but to give them a task that required a considerable amount of background research and creative thinking in order to produce a video clip that was grounded on solid subject specific knowledge and understanding, but </w:t>
      </w:r>
      <w:r w:rsidR="001C4884">
        <w:rPr>
          <w:rFonts w:asciiTheme="minorBidi" w:hAnsiTheme="minorBidi" w:cstheme="minorBidi"/>
          <w:sz w:val="22"/>
          <w:szCs w:val="22"/>
          <w:lang w:val="en-GB"/>
        </w:rPr>
        <w:t xml:space="preserve">simultaneously </w:t>
      </w:r>
      <w:r w:rsidR="007826F9" w:rsidRPr="00B51C6A">
        <w:rPr>
          <w:rFonts w:asciiTheme="minorBidi" w:hAnsiTheme="minorBidi" w:cstheme="minorBidi"/>
          <w:sz w:val="22"/>
          <w:szCs w:val="22"/>
          <w:lang w:val="en-GB"/>
        </w:rPr>
        <w:t xml:space="preserve">presented in an 'easily-digestible' format. </w:t>
      </w:r>
    </w:p>
    <w:p w:rsidR="007D428A" w:rsidRDefault="007D428A" w:rsidP="001C4884">
      <w:pPr>
        <w:jc w:val="both"/>
        <w:rPr>
          <w:rFonts w:asciiTheme="minorBidi" w:hAnsiTheme="minorBidi" w:cstheme="minorBidi"/>
          <w:sz w:val="22"/>
          <w:szCs w:val="22"/>
          <w:lang w:val="en-GB"/>
        </w:rPr>
      </w:pPr>
    </w:p>
    <w:p w:rsidR="007826F9" w:rsidRPr="00B51C6A" w:rsidRDefault="007D428A" w:rsidP="007D428A">
      <w:pPr>
        <w:jc w:val="both"/>
        <w:rPr>
          <w:rFonts w:asciiTheme="minorBidi" w:hAnsiTheme="minorBidi" w:cstheme="minorBidi"/>
          <w:sz w:val="22"/>
          <w:szCs w:val="22"/>
          <w:lang w:val="en-GB"/>
        </w:rPr>
      </w:pPr>
      <w:r>
        <w:rPr>
          <w:rFonts w:asciiTheme="minorBidi" w:hAnsiTheme="minorBidi" w:cstheme="minorBidi"/>
          <w:sz w:val="22"/>
          <w:szCs w:val="22"/>
          <w:lang w:val="en-GB"/>
        </w:rPr>
        <w:t>This was a considerable</w:t>
      </w:r>
      <w:r w:rsidR="007826F9" w:rsidRPr="00B51C6A">
        <w:rPr>
          <w:rFonts w:asciiTheme="minorBidi" w:hAnsiTheme="minorBidi" w:cstheme="minorBidi"/>
          <w:sz w:val="22"/>
          <w:szCs w:val="22"/>
          <w:lang w:val="en-GB"/>
        </w:rPr>
        <w:t xml:space="preserve"> challenge for students who had </w:t>
      </w:r>
      <w:r>
        <w:rPr>
          <w:rFonts w:asciiTheme="minorBidi" w:hAnsiTheme="minorBidi" w:cstheme="minorBidi"/>
          <w:sz w:val="22"/>
          <w:szCs w:val="22"/>
          <w:lang w:val="en-GB"/>
        </w:rPr>
        <w:t xml:space="preserve">typically </w:t>
      </w:r>
      <w:r w:rsidR="007826F9" w:rsidRPr="00B51C6A">
        <w:rPr>
          <w:rFonts w:asciiTheme="minorBidi" w:hAnsiTheme="minorBidi" w:cstheme="minorBidi"/>
          <w:sz w:val="22"/>
          <w:szCs w:val="22"/>
          <w:lang w:val="en-GB"/>
        </w:rPr>
        <w:t>just less than a year before finished their 'A'-levels exams and felt confident about studying in</w:t>
      </w:r>
      <w:r>
        <w:rPr>
          <w:rFonts w:asciiTheme="minorBidi" w:hAnsiTheme="minorBidi" w:cstheme="minorBidi"/>
          <w:sz w:val="22"/>
          <w:szCs w:val="22"/>
          <w:lang w:val="en-GB"/>
        </w:rPr>
        <w:t xml:space="preserve">dependently to pass an exam, set in a familiar format. For many, the prospect of </w:t>
      </w:r>
      <w:r w:rsidR="007826F9" w:rsidRPr="00B51C6A">
        <w:rPr>
          <w:rFonts w:asciiTheme="minorBidi" w:hAnsiTheme="minorBidi" w:cstheme="minorBidi"/>
          <w:sz w:val="22"/>
          <w:szCs w:val="22"/>
          <w:lang w:val="en-GB"/>
        </w:rPr>
        <w:t>learn</w:t>
      </w:r>
      <w:r>
        <w:rPr>
          <w:rFonts w:asciiTheme="minorBidi" w:hAnsiTheme="minorBidi" w:cstheme="minorBidi"/>
          <w:sz w:val="22"/>
          <w:szCs w:val="22"/>
          <w:lang w:val="en-GB"/>
        </w:rPr>
        <w:t>ing</w:t>
      </w:r>
      <w:r w:rsidR="007826F9" w:rsidRPr="00B51C6A">
        <w:rPr>
          <w:rFonts w:asciiTheme="minorBidi" w:hAnsiTheme="minorBidi" w:cstheme="minorBidi"/>
          <w:sz w:val="22"/>
          <w:szCs w:val="22"/>
          <w:lang w:val="en-GB"/>
        </w:rPr>
        <w:t xml:space="preserve"> to work collaboratively </w:t>
      </w:r>
      <w:r>
        <w:rPr>
          <w:rFonts w:asciiTheme="minorBidi" w:hAnsiTheme="minorBidi" w:cstheme="minorBidi"/>
          <w:sz w:val="22"/>
          <w:szCs w:val="22"/>
          <w:lang w:val="en-GB"/>
        </w:rPr>
        <w:t>(</w:t>
      </w:r>
      <w:r w:rsidR="007826F9" w:rsidRPr="00B51C6A">
        <w:rPr>
          <w:rFonts w:asciiTheme="minorBidi" w:hAnsiTheme="minorBidi" w:cstheme="minorBidi"/>
          <w:sz w:val="22"/>
          <w:szCs w:val="22"/>
          <w:lang w:val="en-GB"/>
        </w:rPr>
        <w:t>and yet autonomously in that there was no familiar exam format for them to study for</w:t>
      </w:r>
      <w:r>
        <w:rPr>
          <w:rFonts w:asciiTheme="minorBidi" w:hAnsiTheme="minorBidi" w:cstheme="minorBidi"/>
          <w:sz w:val="22"/>
          <w:szCs w:val="22"/>
          <w:lang w:val="en-GB"/>
        </w:rPr>
        <w:t>) was a challenge</w:t>
      </w:r>
      <w:r w:rsidR="007826F9" w:rsidRPr="00B51C6A">
        <w:rPr>
          <w:rFonts w:asciiTheme="minorBidi" w:hAnsiTheme="minorBidi" w:cstheme="minorBidi"/>
          <w:sz w:val="22"/>
          <w:szCs w:val="22"/>
          <w:lang w:val="en-GB"/>
        </w:rPr>
        <w:t xml:space="preserve">. </w:t>
      </w:r>
      <w:r>
        <w:rPr>
          <w:rFonts w:asciiTheme="minorBidi" w:hAnsiTheme="minorBidi" w:cstheme="minorBidi"/>
          <w:sz w:val="22"/>
          <w:szCs w:val="22"/>
          <w:lang w:val="en-GB"/>
        </w:rPr>
        <w:t xml:space="preserve">They were therefore </w:t>
      </w:r>
      <w:r w:rsidR="007826F9" w:rsidRPr="00B51C6A">
        <w:rPr>
          <w:rFonts w:asciiTheme="minorBidi" w:hAnsiTheme="minorBidi" w:cstheme="minorBidi"/>
          <w:sz w:val="22"/>
          <w:szCs w:val="22"/>
          <w:lang w:val="en-GB"/>
        </w:rPr>
        <w:t xml:space="preserve">required </w:t>
      </w:r>
      <w:r>
        <w:rPr>
          <w:rFonts w:asciiTheme="minorBidi" w:hAnsiTheme="minorBidi" w:cstheme="minorBidi"/>
          <w:sz w:val="22"/>
          <w:szCs w:val="22"/>
          <w:lang w:val="en-GB"/>
        </w:rPr>
        <w:t xml:space="preserve">to 'think outside the box' in that </w:t>
      </w:r>
      <w:r w:rsidR="007826F9" w:rsidRPr="00B51C6A">
        <w:rPr>
          <w:rFonts w:asciiTheme="minorBidi" w:hAnsiTheme="minorBidi" w:cstheme="minorBidi"/>
          <w:sz w:val="22"/>
          <w:szCs w:val="22"/>
          <w:lang w:val="en-GB"/>
        </w:rPr>
        <w:t xml:space="preserve">while the subject topic was directly relevant to their degree course, none of the students had </w:t>
      </w:r>
      <w:r>
        <w:rPr>
          <w:rFonts w:asciiTheme="minorBidi" w:hAnsiTheme="minorBidi" w:cstheme="minorBidi"/>
          <w:sz w:val="22"/>
          <w:szCs w:val="22"/>
          <w:lang w:val="en-GB"/>
        </w:rPr>
        <w:t xml:space="preserve">previously </w:t>
      </w:r>
      <w:r w:rsidR="007826F9" w:rsidRPr="00B51C6A">
        <w:rPr>
          <w:rFonts w:asciiTheme="minorBidi" w:hAnsiTheme="minorBidi" w:cstheme="minorBidi"/>
          <w:sz w:val="22"/>
          <w:szCs w:val="22"/>
          <w:lang w:val="en-GB"/>
        </w:rPr>
        <w:t>had an opportunity to approach and showcase an engineering-related learning task in this way.</w:t>
      </w:r>
    </w:p>
    <w:p w:rsidR="007826F9" w:rsidRPr="00B51C6A" w:rsidRDefault="007826F9" w:rsidP="009249B2">
      <w:pPr>
        <w:jc w:val="both"/>
        <w:rPr>
          <w:rFonts w:asciiTheme="minorBidi" w:hAnsiTheme="minorBidi" w:cstheme="minorBidi"/>
          <w:sz w:val="22"/>
          <w:szCs w:val="22"/>
          <w:lang w:val="en-GB"/>
        </w:rPr>
      </w:pPr>
    </w:p>
    <w:p w:rsidR="009178CF" w:rsidRPr="00B51C6A" w:rsidRDefault="007826F9" w:rsidP="007D428A">
      <w:pPr>
        <w:jc w:val="both"/>
        <w:rPr>
          <w:rFonts w:ascii="Arial" w:hAnsi="Arial" w:cs="Arial"/>
          <w:sz w:val="22"/>
          <w:szCs w:val="22"/>
          <w:lang w:val="en-GB"/>
        </w:rPr>
      </w:pPr>
      <w:r w:rsidRPr="00B51C6A">
        <w:rPr>
          <w:rFonts w:ascii="Arial" w:hAnsi="Arial" w:cs="Arial"/>
          <w:sz w:val="22"/>
          <w:szCs w:val="22"/>
          <w:lang w:val="en-GB"/>
        </w:rPr>
        <w:lastRenderedPageBreak/>
        <w:t>As well as developing skills in media production</w:t>
      </w:r>
      <w:r w:rsidR="007D428A">
        <w:rPr>
          <w:rFonts w:ascii="Arial" w:hAnsi="Arial" w:cs="Arial"/>
          <w:sz w:val="22"/>
          <w:szCs w:val="22"/>
          <w:lang w:val="en-GB"/>
        </w:rPr>
        <w:t>,</w:t>
      </w:r>
      <w:r w:rsidRPr="00B51C6A">
        <w:rPr>
          <w:rFonts w:ascii="Arial" w:hAnsi="Arial" w:cs="Arial"/>
          <w:sz w:val="22"/>
          <w:szCs w:val="22"/>
          <w:lang w:val="en-GB"/>
        </w:rPr>
        <w:t xml:space="preserve"> this was </w:t>
      </w:r>
      <w:r w:rsidR="007D428A" w:rsidRPr="00B51C6A">
        <w:rPr>
          <w:rFonts w:ascii="Arial" w:hAnsi="Arial" w:cs="Arial"/>
          <w:sz w:val="22"/>
          <w:szCs w:val="22"/>
          <w:lang w:val="en-GB"/>
        </w:rPr>
        <w:t xml:space="preserve">also </w:t>
      </w:r>
      <w:r w:rsidR="007D428A">
        <w:rPr>
          <w:rFonts w:ascii="Arial" w:hAnsi="Arial" w:cs="Arial"/>
          <w:sz w:val="22"/>
          <w:szCs w:val="22"/>
          <w:lang w:val="en-GB"/>
        </w:rPr>
        <w:t xml:space="preserve">presented as </w:t>
      </w:r>
      <w:r w:rsidRPr="00B51C6A">
        <w:rPr>
          <w:rFonts w:ascii="Arial" w:hAnsi="Arial" w:cs="Arial"/>
          <w:sz w:val="22"/>
          <w:szCs w:val="22"/>
          <w:lang w:val="en-GB"/>
        </w:rPr>
        <w:t>an opportunity for students to develop other key employability skills, such as presentation techniques, project management and communication skills whilst working collaboratively and effectively in groups.</w:t>
      </w:r>
    </w:p>
    <w:p w:rsidR="007826F9" w:rsidRPr="00270393" w:rsidRDefault="007826F9" w:rsidP="00270393">
      <w:pPr>
        <w:pStyle w:val="Heading2"/>
        <w:rPr>
          <w:i w:val="0"/>
          <w:iCs w:val="0"/>
          <w:sz w:val="24"/>
          <w:szCs w:val="24"/>
          <w:lang w:val="en-GB"/>
        </w:rPr>
      </w:pPr>
      <w:r w:rsidRPr="00270393">
        <w:rPr>
          <w:i w:val="0"/>
          <w:iCs w:val="0"/>
          <w:sz w:val="24"/>
          <w:szCs w:val="24"/>
          <w:lang w:val="en-GB"/>
        </w:rPr>
        <w:t>Teaching Practice</w:t>
      </w:r>
    </w:p>
    <w:p w:rsidR="006D0367" w:rsidRPr="00B51C6A" w:rsidRDefault="006D0367" w:rsidP="009249B2">
      <w:pPr>
        <w:jc w:val="both"/>
        <w:rPr>
          <w:rFonts w:ascii="Arial" w:hAnsi="Arial" w:cs="Arial"/>
          <w:b/>
          <w:sz w:val="22"/>
          <w:szCs w:val="22"/>
          <w:lang w:val="en-GB"/>
        </w:rPr>
      </w:pPr>
    </w:p>
    <w:p w:rsidR="005B5256" w:rsidRPr="00B51C6A" w:rsidRDefault="005B5256" w:rsidP="009249B2">
      <w:pPr>
        <w:jc w:val="both"/>
        <w:rPr>
          <w:rFonts w:ascii="Arial" w:hAnsi="Arial" w:cs="Arial"/>
          <w:sz w:val="22"/>
          <w:szCs w:val="22"/>
          <w:lang w:val="en-GB"/>
        </w:rPr>
      </w:pPr>
      <w:r w:rsidRPr="00B51C6A">
        <w:rPr>
          <w:rFonts w:ascii="Arial" w:hAnsi="Arial" w:cs="Arial"/>
          <w:sz w:val="22"/>
          <w:szCs w:val="22"/>
          <w:lang w:val="en-GB"/>
        </w:rPr>
        <w:t xml:space="preserve">The first semester </w:t>
      </w:r>
      <w:r w:rsidR="007D428A">
        <w:rPr>
          <w:rFonts w:ascii="Arial" w:hAnsi="Arial" w:cs="Arial"/>
          <w:sz w:val="22"/>
          <w:szCs w:val="22"/>
          <w:lang w:val="en-GB"/>
        </w:rPr>
        <w:t xml:space="preserve">of the two-semester module </w:t>
      </w:r>
      <w:r w:rsidRPr="00B51C6A">
        <w:rPr>
          <w:rFonts w:ascii="Arial" w:hAnsi="Arial" w:cs="Arial"/>
          <w:sz w:val="22"/>
          <w:szCs w:val="22"/>
          <w:lang w:val="en-GB"/>
        </w:rPr>
        <w:t xml:space="preserve">was taught in more 'traditional' way in that teaching consisted of lectures and seminars, which gave students grounding in the study of engineering. </w:t>
      </w:r>
      <w:r w:rsidR="00C9193C" w:rsidRPr="00B51C6A">
        <w:rPr>
          <w:rFonts w:ascii="Arial" w:hAnsi="Arial" w:cs="Arial"/>
          <w:sz w:val="22"/>
          <w:szCs w:val="22"/>
          <w:lang w:val="en-GB"/>
        </w:rPr>
        <w:t xml:space="preserve">The new learning and teaching approach </w:t>
      </w:r>
      <w:r w:rsidRPr="00B51C6A">
        <w:rPr>
          <w:rFonts w:ascii="Arial" w:hAnsi="Arial" w:cs="Arial"/>
          <w:sz w:val="22"/>
          <w:szCs w:val="22"/>
          <w:lang w:val="en-GB"/>
        </w:rPr>
        <w:t>took place</w:t>
      </w:r>
      <w:r w:rsidR="00C9193C" w:rsidRPr="00B51C6A">
        <w:rPr>
          <w:rFonts w:ascii="Arial" w:hAnsi="Arial" w:cs="Arial"/>
          <w:sz w:val="22"/>
          <w:szCs w:val="22"/>
          <w:lang w:val="en-GB"/>
        </w:rPr>
        <w:t xml:space="preserve"> </w:t>
      </w:r>
      <w:r w:rsidRPr="00B51C6A">
        <w:rPr>
          <w:rFonts w:ascii="Arial" w:hAnsi="Arial" w:cs="Arial"/>
          <w:sz w:val="22"/>
          <w:szCs w:val="22"/>
          <w:lang w:val="en-GB"/>
        </w:rPr>
        <w:t>in</w:t>
      </w:r>
      <w:r w:rsidR="00C9193C" w:rsidRPr="00B51C6A">
        <w:rPr>
          <w:rFonts w:ascii="Arial" w:hAnsi="Arial" w:cs="Arial"/>
          <w:sz w:val="22"/>
          <w:szCs w:val="22"/>
          <w:lang w:val="en-GB"/>
        </w:rPr>
        <w:t xml:space="preserve"> the second semester</w:t>
      </w:r>
      <w:r w:rsidR="00215C13" w:rsidRPr="00B51C6A">
        <w:rPr>
          <w:rFonts w:ascii="Arial" w:hAnsi="Arial" w:cs="Arial"/>
          <w:sz w:val="22"/>
          <w:szCs w:val="22"/>
          <w:lang w:val="en-GB"/>
        </w:rPr>
        <w:t xml:space="preserve"> over a period of twelve teaching weeks</w:t>
      </w:r>
      <w:r w:rsidR="00C9193C" w:rsidRPr="00B51C6A">
        <w:rPr>
          <w:rFonts w:ascii="Arial" w:hAnsi="Arial" w:cs="Arial"/>
          <w:sz w:val="22"/>
          <w:szCs w:val="22"/>
          <w:lang w:val="en-GB"/>
        </w:rPr>
        <w:t xml:space="preserve">. </w:t>
      </w:r>
      <w:r w:rsidRPr="00B51C6A">
        <w:rPr>
          <w:rFonts w:ascii="Arial" w:hAnsi="Arial" w:cs="Arial"/>
          <w:sz w:val="22"/>
          <w:szCs w:val="22"/>
          <w:lang w:val="en-GB"/>
        </w:rPr>
        <w:t xml:space="preserve">The main difference was that students were asked to be more autonomous and self-directed in their learning. </w:t>
      </w:r>
      <w:r w:rsidR="00C9193C" w:rsidRPr="00B51C6A">
        <w:rPr>
          <w:rFonts w:ascii="Arial" w:hAnsi="Arial" w:cs="Arial"/>
          <w:sz w:val="22"/>
          <w:szCs w:val="22"/>
          <w:lang w:val="en-GB"/>
        </w:rPr>
        <w:t>The cohort was divided into two groups, which in turn were divided into small</w:t>
      </w:r>
      <w:r w:rsidR="00764A3D" w:rsidRPr="00B51C6A">
        <w:rPr>
          <w:rFonts w:ascii="Arial" w:hAnsi="Arial" w:cs="Arial"/>
          <w:sz w:val="22"/>
          <w:szCs w:val="22"/>
          <w:lang w:val="en-GB"/>
        </w:rPr>
        <w:t>er</w:t>
      </w:r>
      <w:r w:rsidR="00C9193C" w:rsidRPr="00B51C6A">
        <w:rPr>
          <w:rFonts w:ascii="Arial" w:hAnsi="Arial" w:cs="Arial"/>
          <w:sz w:val="22"/>
          <w:szCs w:val="22"/>
          <w:lang w:val="en-GB"/>
        </w:rPr>
        <w:t xml:space="preserve"> group</w:t>
      </w:r>
      <w:r w:rsidRPr="00B51C6A">
        <w:rPr>
          <w:rFonts w:ascii="Arial" w:hAnsi="Arial" w:cs="Arial"/>
          <w:sz w:val="22"/>
          <w:szCs w:val="22"/>
          <w:lang w:val="en-GB"/>
        </w:rPr>
        <w:t xml:space="preserve">s of no more than five students. </w:t>
      </w:r>
      <w:r w:rsidR="00764A3D" w:rsidRPr="00B51C6A">
        <w:rPr>
          <w:rFonts w:ascii="Arial" w:hAnsi="Arial" w:cs="Arial"/>
          <w:sz w:val="22"/>
          <w:szCs w:val="22"/>
          <w:lang w:val="en-GB"/>
        </w:rPr>
        <w:t>The small groups were expected to work on their projects independently and in collaboration with their group members. The two tutors involved in teaching this module met with the groups every two or three weeks, where the students could discuss their progress and raise any issues that they might have with regards to their project.</w:t>
      </w:r>
    </w:p>
    <w:p w:rsidR="005B5256" w:rsidRPr="00B51C6A" w:rsidRDefault="005B5256" w:rsidP="009249B2">
      <w:pPr>
        <w:jc w:val="both"/>
        <w:rPr>
          <w:rFonts w:ascii="Arial" w:hAnsi="Arial" w:cs="Arial"/>
          <w:sz w:val="22"/>
          <w:szCs w:val="22"/>
          <w:lang w:val="en-GB"/>
        </w:rPr>
      </w:pPr>
    </w:p>
    <w:p w:rsidR="00C9193C" w:rsidRPr="00B51C6A" w:rsidRDefault="00764A3D" w:rsidP="009249B2">
      <w:pPr>
        <w:jc w:val="both"/>
        <w:rPr>
          <w:rFonts w:ascii="Arial" w:hAnsi="Arial" w:cs="Arial"/>
          <w:sz w:val="22"/>
          <w:szCs w:val="22"/>
          <w:lang w:val="en-GB"/>
        </w:rPr>
      </w:pPr>
      <w:r w:rsidRPr="00B51C6A">
        <w:rPr>
          <w:rFonts w:ascii="Arial" w:hAnsi="Arial" w:cs="Arial"/>
          <w:sz w:val="22"/>
          <w:szCs w:val="22"/>
          <w:lang w:val="en-GB"/>
        </w:rPr>
        <w:t xml:space="preserve">There </w:t>
      </w:r>
      <w:r w:rsidR="00D008CD">
        <w:rPr>
          <w:rFonts w:ascii="Arial" w:hAnsi="Arial" w:cs="Arial"/>
          <w:sz w:val="22"/>
          <w:szCs w:val="22"/>
          <w:lang w:val="en-GB"/>
        </w:rPr>
        <w:t xml:space="preserve">were </w:t>
      </w:r>
      <w:r w:rsidRPr="00B51C6A">
        <w:rPr>
          <w:rFonts w:ascii="Arial" w:hAnsi="Arial" w:cs="Arial"/>
          <w:sz w:val="22"/>
          <w:szCs w:val="22"/>
          <w:lang w:val="en-GB"/>
        </w:rPr>
        <w:t>two types of project work that the students were asked to choose from:</w:t>
      </w:r>
    </w:p>
    <w:p w:rsidR="00AE4BF7" w:rsidRPr="00B51C6A" w:rsidRDefault="00AE4BF7" w:rsidP="009249B2">
      <w:pPr>
        <w:jc w:val="both"/>
        <w:rPr>
          <w:rFonts w:ascii="Arial" w:hAnsi="Arial" w:cs="Arial"/>
          <w:sz w:val="22"/>
          <w:szCs w:val="22"/>
          <w:lang w:val="en-GB"/>
        </w:rPr>
      </w:pPr>
    </w:p>
    <w:p w:rsidR="00F816D6" w:rsidRPr="00B51C6A" w:rsidRDefault="00312F40" w:rsidP="00D008CD">
      <w:pPr>
        <w:pStyle w:val="Bodytext-nospaceafter"/>
        <w:widowControl w:val="0"/>
        <w:jc w:val="both"/>
        <w:rPr>
          <w:color w:val="auto"/>
          <w:sz w:val="22"/>
          <w:szCs w:val="22"/>
          <w:lang w:val="en-GB"/>
        </w:rPr>
      </w:pPr>
      <w:r w:rsidRPr="00B51C6A">
        <w:rPr>
          <w:rFonts w:asciiTheme="minorBidi" w:hAnsiTheme="minorBidi" w:cstheme="minorBidi"/>
          <w:i/>
          <w:iCs/>
          <w:noProof/>
          <w:color w:val="auto"/>
          <w:sz w:val="22"/>
          <w:szCs w:val="22"/>
          <w:lang w:val="en-GB" w:eastAsia="zh-CN"/>
        </w:rPr>
        <w:drawing>
          <wp:anchor distT="0" distB="0" distL="114300" distR="114300" simplePos="0" relativeHeight="251659264" behindDoc="0" locked="0" layoutInCell="1" allowOverlap="1">
            <wp:simplePos x="0" y="0"/>
            <wp:positionH relativeFrom="column">
              <wp:posOffset>3019425</wp:posOffset>
            </wp:positionH>
            <wp:positionV relativeFrom="paragraph">
              <wp:posOffset>391160</wp:posOffset>
            </wp:positionV>
            <wp:extent cx="2305050" cy="1876425"/>
            <wp:effectExtent l="1905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05050" cy="1876425"/>
                    </a:xfrm>
                    <a:prstGeom prst="rect">
                      <a:avLst/>
                    </a:prstGeom>
                    <a:noFill/>
                  </pic:spPr>
                </pic:pic>
              </a:graphicData>
            </a:graphic>
          </wp:anchor>
        </w:drawing>
      </w:r>
      <w:r w:rsidR="00215C13" w:rsidRPr="00B51C6A">
        <w:rPr>
          <w:rFonts w:asciiTheme="minorBidi" w:hAnsiTheme="minorBidi" w:cstheme="minorBidi"/>
          <w:i/>
          <w:iCs/>
          <w:color w:val="auto"/>
          <w:sz w:val="22"/>
          <w:szCs w:val="22"/>
          <w:lang w:val="en-GB"/>
        </w:rPr>
        <w:t>Video presentation</w:t>
      </w:r>
      <w:r w:rsidR="00215C13" w:rsidRPr="00B51C6A">
        <w:rPr>
          <w:rFonts w:asciiTheme="minorBidi" w:hAnsiTheme="minorBidi" w:cstheme="minorBidi"/>
          <w:color w:val="auto"/>
          <w:sz w:val="22"/>
          <w:szCs w:val="22"/>
          <w:lang w:val="en-GB"/>
        </w:rPr>
        <w:t xml:space="preserve">: </w:t>
      </w:r>
      <w:r w:rsidR="00AE4BF7" w:rsidRPr="00B51C6A">
        <w:rPr>
          <w:rFonts w:asciiTheme="minorBidi" w:hAnsiTheme="minorBidi" w:cstheme="minorBidi"/>
          <w:color w:val="auto"/>
          <w:sz w:val="22"/>
          <w:szCs w:val="22"/>
          <w:lang w:val="en-GB"/>
        </w:rPr>
        <w:t>One half of the first year group of students was required to produce short video clips (</w:t>
      </w:r>
      <w:r w:rsidR="00764A3D" w:rsidRPr="00B51C6A">
        <w:rPr>
          <w:rFonts w:asciiTheme="minorBidi" w:hAnsiTheme="minorBidi" w:cstheme="minorBidi"/>
          <w:color w:val="auto"/>
          <w:sz w:val="22"/>
          <w:szCs w:val="22"/>
          <w:lang w:val="en-GB"/>
        </w:rPr>
        <w:t xml:space="preserve">of </w:t>
      </w:r>
      <w:r w:rsidR="00AE4BF7" w:rsidRPr="00B51C6A">
        <w:rPr>
          <w:rFonts w:asciiTheme="minorBidi" w:hAnsiTheme="minorBidi" w:cstheme="minorBidi"/>
          <w:color w:val="auto"/>
          <w:sz w:val="22"/>
          <w:szCs w:val="22"/>
          <w:lang w:val="en-GB"/>
        </w:rPr>
        <w:t>less than two minutes) related to the theme of ‘Materials, Manufacturing or Environmental Processes’.</w:t>
      </w:r>
      <w:r w:rsidR="00D008CD">
        <w:rPr>
          <w:rFonts w:asciiTheme="minorBidi" w:hAnsiTheme="minorBidi" w:cstheme="minorBidi"/>
          <w:color w:val="auto"/>
          <w:sz w:val="22"/>
          <w:szCs w:val="22"/>
          <w:lang w:val="en-GB"/>
        </w:rPr>
        <w:t xml:space="preserve"> This involved filming in the laboratories to capture some actual materials engineering processes. </w:t>
      </w:r>
      <w:r w:rsidR="0093174B" w:rsidRPr="00B51C6A">
        <w:rPr>
          <w:rFonts w:asciiTheme="minorBidi" w:hAnsiTheme="minorBidi" w:cstheme="minorBidi"/>
          <w:color w:val="auto"/>
          <w:sz w:val="22"/>
          <w:szCs w:val="22"/>
          <w:lang w:val="en-GB"/>
        </w:rPr>
        <w:t xml:space="preserve">These students were then </w:t>
      </w:r>
      <w:r w:rsidR="00F816D6" w:rsidRPr="00B51C6A">
        <w:rPr>
          <w:rFonts w:asciiTheme="minorBidi" w:hAnsiTheme="minorBidi" w:cstheme="minorBidi"/>
          <w:color w:val="auto"/>
          <w:sz w:val="22"/>
          <w:szCs w:val="22"/>
          <w:lang w:val="en-GB"/>
        </w:rPr>
        <w:t>introduced to basic digital media skills through a series of lectures o</w:t>
      </w:r>
      <w:r w:rsidR="00F816D6" w:rsidRPr="00B51C6A">
        <w:rPr>
          <w:color w:val="auto"/>
          <w:sz w:val="22"/>
          <w:szCs w:val="22"/>
          <w:lang w:val="en-GB"/>
        </w:rPr>
        <w:t xml:space="preserve">n </w:t>
      </w:r>
      <w:r w:rsidR="00004C27" w:rsidRPr="00B51C6A">
        <w:rPr>
          <w:color w:val="auto"/>
          <w:sz w:val="22"/>
          <w:szCs w:val="22"/>
          <w:lang w:val="en-GB"/>
        </w:rPr>
        <w:t>video and media production, such as camera skills, the 'grammar' of television, interview techniques and editing skills</w:t>
      </w:r>
      <w:r w:rsidR="00F816D6" w:rsidRPr="00B51C6A">
        <w:rPr>
          <w:color w:val="auto"/>
          <w:sz w:val="22"/>
          <w:szCs w:val="22"/>
          <w:lang w:val="en-GB"/>
        </w:rPr>
        <w:t xml:space="preserve">. The resultant clip (or asset) was embedded within a PowerPoint presentation, and located within the Blackboard </w:t>
      </w:r>
      <w:r w:rsidR="00004C27" w:rsidRPr="00B51C6A">
        <w:rPr>
          <w:color w:val="auto"/>
          <w:sz w:val="22"/>
          <w:szCs w:val="22"/>
          <w:lang w:val="en-GB"/>
        </w:rPr>
        <w:t>Virtual Learning Environment (VLE)</w:t>
      </w:r>
      <w:r w:rsidR="00F816D6" w:rsidRPr="00B51C6A">
        <w:rPr>
          <w:color w:val="auto"/>
          <w:sz w:val="22"/>
          <w:szCs w:val="22"/>
          <w:lang w:val="en-GB"/>
        </w:rPr>
        <w:t xml:space="preserve"> for other students to view. </w:t>
      </w:r>
    </w:p>
    <w:p w:rsidR="00AE4BF7" w:rsidRPr="00B51C6A" w:rsidRDefault="009249B2" w:rsidP="009249B2">
      <w:pPr>
        <w:jc w:val="both"/>
        <w:rPr>
          <w:rFonts w:ascii="Arial" w:hAnsi="Arial" w:cs="Arial"/>
          <w:bCs/>
          <w:i/>
          <w:iCs/>
          <w:sz w:val="20"/>
          <w:szCs w:val="20"/>
          <w:lang w:val="en-GB"/>
        </w:rPr>
      </w:pPr>
      <w:r w:rsidRPr="00B51C6A">
        <w:rPr>
          <w:rFonts w:asciiTheme="minorBidi" w:hAnsiTheme="minorBidi" w:cstheme="minorBidi"/>
          <w:sz w:val="22"/>
          <w:szCs w:val="22"/>
          <w:lang w:val="en-GB"/>
        </w:rPr>
        <w:tab/>
      </w:r>
      <w:r w:rsidRPr="00B51C6A">
        <w:rPr>
          <w:rFonts w:asciiTheme="minorBidi" w:hAnsiTheme="minorBidi" w:cstheme="minorBidi"/>
          <w:sz w:val="22"/>
          <w:szCs w:val="22"/>
          <w:lang w:val="en-GB"/>
        </w:rPr>
        <w:tab/>
      </w:r>
      <w:r w:rsidRPr="00B51C6A">
        <w:rPr>
          <w:rFonts w:asciiTheme="minorBidi" w:hAnsiTheme="minorBidi" w:cstheme="minorBidi"/>
          <w:sz w:val="22"/>
          <w:szCs w:val="22"/>
          <w:lang w:val="en-GB"/>
        </w:rPr>
        <w:tab/>
      </w:r>
      <w:r w:rsidRPr="00B51C6A">
        <w:rPr>
          <w:rFonts w:asciiTheme="minorBidi" w:hAnsiTheme="minorBidi" w:cstheme="minorBidi"/>
          <w:sz w:val="22"/>
          <w:szCs w:val="22"/>
          <w:lang w:val="en-GB"/>
        </w:rPr>
        <w:tab/>
      </w:r>
      <w:r w:rsidRPr="00B51C6A">
        <w:rPr>
          <w:rFonts w:asciiTheme="minorBidi" w:hAnsiTheme="minorBidi" w:cstheme="minorBidi"/>
          <w:sz w:val="22"/>
          <w:szCs w:val="22"/>
          <w:lang w:val="en-GB"/>
        </w:rPr>
        <w:tab/>
      </w:r>
      <w:r w:rsidRPr="00B51C6A">
        <w:rPr>
          <w:rFonts w:asciiTheme="minorBidi" w:hAnsiTheme="minorBidi" w:cstheme="minorBidi"/>
          <w:sz w:val="22"/>
          <w:szCs w:val="22"/>
          <w:lang w:val="en-GB"/>
        </w:rPr>
        <w:tab/>
      </w:r>
      <w:r w:rsidRPr="00B51C6A">
        <w:rPr>
          <w:rFonts w:asciiTheme="minorBidi" w:hAnsiTheme="minorBidi" w:cstheme="minorBidi"/>
          <w:sz w:val="22"/>
          <w:szCs w:val="22"/>
          <w:lang w:val="en-GB"/>
        </w:rPr>
        <w:tab/>
      </w:r>
      <w:r w:rsidRPr="00B51C6A">
        <w:rPr>
          <w:rFonts w:ascii="Arial" w:hAnsi="Arial" w:cs="Arial"/>
          <w:bCs/>
          <w:i/>
          <w:iCs/>
          <w:sz w:val="20"/>
          <w:szCs w:val="20"/>
          <w:lang w:val="en-GB"/>
        </w:rPr>
        <w:t>Students making video clips</w:t>
      </w:r>
    </w:p>
    <w:p w:rsidR="009249B2" w:rsidRPr="00B51C6A" w:rsidRDefault="009249B2" w:rsidP="009249B2">
      <w:pPr>
        <w:jc w:val="both"/>
        <w:rPr>
          <w:rFonts w:asciiTheme="minorBidi" w:hAnsiTheme="minorBidi" w:cstheme="minorBidi"/>
          <w:sz w:val="22"/>
          <w:szCs w:val="22"/>
          <w:lang w:val="en-GB"/>
        </w:rPr>
      </w:pPr>
    </w:p>
    <w:p w:rsidR="00F816D6" w:rsidRPr="00B51C6A" w:rsidRDefault="00215C13" w:rsidP="000E79DA">
      <w:pPr>
        <w:pStyle w:val="Bodytext-nospaceafter"/>
        <w:widowControl w:val="0"/>
        <w:jc w:val="both"/>
        <w:rPr>
          <w:color w:val="auto"/>
          <w:sz w:val="22"/>
          <w:szCs w:val="22"/>
          <w:lang w:val="en-GB"/>
        </w:rPr>
      </w:pPr>
      <w:r w:rsidRPr="00B51C6A">
        <w:rPr>
          <w:i/>
          <w:iCs/>
          <w:color w:val="auto"/>
          <w:sz w:val="22"/>
          <w:szCs w:val="22"/>
          <w:lang w:val="en-GB"/>
        </w:rPr>
        <w:t>Brief</w:t>
      </w:r>
      <w:r w:rsidRPr="00B51C6A">
        <w:rPr>
          <w:color w:val="auto"/>
          <w:sz w:val="22"/>
          <w:szCs w:val="22"/>
          <w:lang w:val="en-GB"/>
        </w:rPr>
        <w:t xml:space="preserve">: </w:t>
      </w:r>
      <w:r w:rsidR="00F816D6" w:rsidRPr="00B51C6A">
        <w:rPr>
          <w:color w:val="auto"/>
          <w:sz w:val="22"/>
          <w:szCs w:val="22"/>
          <w:lang w:val="en-GB"/>
        </w:rPr>
        <w:t xml:space="preserve">The second half of the student cohort covered the theme of ‘Engineering Disaster Management’. As part of their task, </w:t>
      </w:r>
      <w:r w:rsidR="00004C27" w:rsidRPr="00B51C6A">
        <w:rPr>
          <w:color w:val="auto"/>
          <w:sz w:val="22"/>
          <w:szCs w:val="22"/>
          <w:lang w:val="en-GB"/>
        </w:rPr>
        <w:t xml:space="preserve">during the first two weeks of the semester </w:t>
      </w:r>
      <w:r w:rsidR="00F816D6" w:rsidRPr="00B51C6A">
        <w:rPr>
          <w:color w:val="auto"/>
          <w:sz w:val="22"/>
          <w:szCs w:val="22"/>
          <w:lang w:val="en-GB"/>
        </w:rPr>
        <w:t>the students were required to develop a half page ‘brief’ related to an engineering disaster that had happened anywhere in the world</w:t>
      </w:r>
      <w:r w:rsidR="007A4FA5">
        <w:rPr>
          <w:color w:val="auto"/>
          <w:sz w:val="22"/>
          <w:szCs w:val="22"/>
          <w:lang w:val="en-GB"/>
        </w:rPr>
        <w:t>, on real-life topics such as 'Why did the Twin Towers collapse after impact?' Or 'The NASA shuttle disaster'. The brief was developed</w:t>
      </w:r>
      <w:r w:rsidR="00F816D6" w:rsidRPr="00B51C6A">
        <w:rPr>
          <w:color w:val="auto"/>
          <w:sz w:val="22"/>
          <w:szCs w:val="22"/>
          <w:lang w:val="en-GB"/>
        </w:rPr>
        <w:t xml:space="preserve"> during the first two weeks of the semester. This brief had to:</w:t>
      </w:r>
    </w:p>
    <w:p w:rsidR="00F816D6" w:rsidRPr="00B51C6A" w:rsidRDefault="00F816D6" w:rsidP="009249B2">
      <w:pPr>
        <w:pStyle w:val="Bodytext-nospaceafter"/>
        <w:widowControl w:val="0"/>
        <w:jc w:val="both"/>
        <w:rPr>
          <w:sz w:val="22"/>
          <w:szCs w:val="22"/>
          <w:lang w:val="en-GB"/>
        </w:rPr>
      </w:pPr>
    </w:p>
    <w:p w:rsidR="00F816D6" w:rsidRPr="00B51C6A" w:rsidRDefault="00F816D6" w:rsidP="009249B2">
      <w:pPr>
        <w:pStyle w:val="Bodytext-nospaceafter"/>
        <w:widowControl w:val="0"/>
        <w:numPr>
          <w:ilvl w:val="0"/>
          <w:numId w:val="8"/>
        </w:numPr>
        <w:jc w:val="both"/>
        <w:rPr>
          <w:sz w:val="22"/>
          <w:szCs w:val="22"/>
          <w:lang w:val="en-GB"/>
        </w:rPr>
      </w:pPr>
      <w:r w:rsidRPr="00B51C6A">
        <w:rPr>
          <w:sz w:val="22"/>
          <w:szCs w:val="22"/>
          <w:lang w:val="en-GB"/>
        </w:rPr>
        <w:t>give the background to the disaster and where it fits within the context of materials and/or manufacturing and/or environmental engineering;</w:t>
      </w:r>
    </w:p>
    <w:p w:rsidR="00F816D6" w:rsidRPr="00B51C6A" w:rsidRDefault="00F816D6" w:rsidP="009249B2">
      <w:pPr>
        <w:pStyle w:val="Bodytext-nospaceafter"/>
        <w:widowControl w:val="0"/>
        <w:numPr>
          <w:ilvl w:val="0"/>
          <w:numId w:val="8"/>
        </w:numPr>
        <w:jc w:val="both"/>
        <w:rPr>
          <w:sz w:val="22"/>
          <w:szCs w:val="22"/>
          <w:lang w:val="en-GB"/>
        </w:rPr>
      </w:pPr>
      <w:r w:rsidRPr="00B51C6A">
        <w:rPr>
          <w:sz w:val="22"/>
          <w:szCs w:val="22"/>
          <w:lang w:val="en-GB"/>
        </w:rPr>
        <w:t>define the project/problem, provide details of  the outcomes/solutions (particularly in relation to future prevention); and</w:t>
      </w:r>
    </w:p>
    <w:p w:rsidR="00F816D6" w:rsidRPr="00B51C6A" w:rsidRDefault="00F816D6" w:rsidP="009249B2">
      <w:pPr>
        <w:pStyle w:val="Bodytext-nospaceafter"/>
        <w:widowControl w:val="0"/>
        <w:numPr>
          <w:ilvl w:val="0"/>
          <w:numId w:val="8"/>
        </w:numPr>
        <w:jc w:val="both"/>
        <w:rPr>
          <w:sz w:val="22"/>
          <w:szCs w:val="22"/>
          <w:lang w:val="en-GB"/>
        </w:rPr>
      </w:pPr>
      <w:proofErr w:type="gramStart"/>
      <w:r w:rsidRPr="00B51C6A">
        <w:rPr>
          <w:sz w:val="22"/>
          <w:szCs w:val="22"/>
          <w:lang w:val="en-GB"/>
        </w:rPr>
        <w:t>present</w:t>
      </w:r>
      <w:proofErr w:type="gramEnd"/>
      <w:r w:rsidRPr="00B51C6A">
        <w:rPr>
          <w:sz w:val="22"/>
          <w:szCs w:val="22"/>
          <w:lang w:val="en-GB"/>
        </w:rPr>
        <w:t xml:space="preserve"> a work programme or project plan to include how they would find information, the type of information, responsibilities and team roles for the different aspects of the project.</w:t>
      </w:r>
    </w:p>
    <w:p w:rsidR="00A908CC" w:rsidRPr="00B51C6A" w:rsidRDefault="00A908CC" w:rsidP="009249B2">
      <w:pPr>
        <w:pStyle w:val="Bodytext-nospaceafter"/>
        <w:widowControl w:val="0"/>
        <w:ind w:left="360"/>
        <w:jc w:val="both"/>
        <w:rPr>
          <w:sz w:val="22"/>
          <w:szCs w:val="22"/>
          <w:lang w:val="en-GB"/>
        </w:rPr>
      </w:pPr>
    </w:p>
    <w:p w:rsidR="007A4FA5" w:rsidRDefault="007A4FA5" w:rsidP="007A4FA5">
      <w:pPr>
        <w:jc w:val="both"/>
        <w:rPr>
          <w:rFonts w:ascii="Arial" w:hAnsi="Arial" w:cs="Arial"/>
          <w:sz w:val="22"/>
          <w:szCs w:val="22"/>
          <w:lang w:val="en-GB"/>
        </w:rPr>
      </w:pPr>
      <w:r>
        <w:rPr>
          <w:rFonts w:ascii="Arial" w:hAnsi="Arial" w:cs="Arial"/>
          <w:sz w:val="22"/>
          <w:szCs w:val="22"/>
          <w:lang w:val="en-GB"/>
        </w:rPr>
        <w:t>The final piece of work also involved students having to download pre-edited video clips from the internet to use as visual aids in their presentation.</w:t>
      </w:r>
    </w:p>
    <w:p w:rsidR="00F816D6" w:rsidRPr="00B51C6A" w:rsidRDefault="007A4FA5" w:rsidP="007A4FA5">
      <w:pPr>
        <w:jc w:val="both"/>
        <w:rPr>
          <w:rFonts w:ascii="Arial" w:hAnsi="Arial" w:cs="Arial"/>
          <w:sz w:val="22"/>
          <w:szCs w:val="22"/>
          <w:lang w:val="en-GB"/>
        </w:rPr>
      </w:pPr>
      <w:r>
        <w:rPr>
          <w:rFonts w:ascii="Arial" w:hAnsi="Arial" w:cs="Arial"/>
          <w:sz w:val="22"/>
          <w:szCs w:val="22"/>
          <w:lang w:val="en-GB"/>
        </w:rPr>
        <w:lastRenderedPageBreak/>
        <w:t xml:space="preserve">Both groups of </w:t>
      </w:r>
      <w:r w:rsidR="00A908CC" w:rsidRPr="00B51C6A">
        <w:rPr>
          <w:rFonts w:ascii="Arial" w:hAnsi="Arial" w:cs="Arial"/>
          <w:sz w:val="22"/>
          <w:szCs w:val="22"/>
          <w:lang w:val="en-GB"/>
        </w:rPr>
        <w:t>students presented their project</w:t>
      </w:r>
      <w:r>
        <w:rPr>
          <w:rFonts w:ascii="Arial" w:hAnsi="Arial" w:cs="Arial"/>
          <w:sz w:val="22"/>
          <w:szCs w:val="22"/>
          <w:lang w:val="en-GB"/>
        </w:rPr>
        <w:t xml:space="preserve">s </w:t>
      </w:r>
      <w:r w:rsidR="00A908CC" w:rsidRPr="00B51C6A">
        <w:rPr>
          <w:rFonts w:ascii="Arial" w:hAnsi="Arial" w:cs="Arial"/>
          <w:sz w:val="22"/>
          <w:szCs w:val="22"/>
          <w:lang w:val="en-GB"/>
        </w:rPr>
        <w:t>at the end of module ‘Student Conference’.  An external speaker was invited from industry to deliver the keynote on 'Engineering Disasters'. This added a level of formality and allowed students to get a feel for a ’real-world’ conference event.</w:t>
      </w:r>
    </w:p>
    <w:p w:rsidR="00A908CC" w:rsidRPr="00B51C6A" w:rsidRDefault="00D03C14" w:rsidP="009249B2">
      <w:pPr>
        <w:jc w:val="both"/>
        <w:rPr>
          <w:rFonts w:ascii="Arial" w:hAnsi="Arial" w:cs="Arial"/>
          <w:sz w:val="22"/>
          <w:szCs w:val="22"/>
          <w:lang w:val="en-GB"/>
        </w:rPr>
      </w:pPr>
      <w:r>
        <w:rPr>
          <w:rFonts w:ascii="Arial" w:hAnsi="Arial" w:cs="Arial"/>
          <w:noProof/>
          <w:sz w:val="22"/>
          <w:szCs w:val="22"/>
          <w:lang w:val="en-GB" w:eastAsia="zh-CN"/>
        </w:rPr>
        <w:drawing>
          <wp:anchor distT="0" distB="0" distL="114300" distR="114300" simplePos="0" relativeHeight="251658240" behindDoc="0" locked="0" layoutInCell="1" allowOverlap="1">
            <wp:simplePos x="0" y="0"/>
            <wp:positionH relativeFrom="column">
              <wp:posOffset>2933700</wp:posOffset>
            </wp:positionH>
            <wp:positionV relativeFrom="paragraph">
              <wp:posOffset>110490</wp:posOffset>
            </wp:positionV>
            <wp:extent cx="2447925" cy="1981200"/>
            <wp:effectExtent l="19050" t="0" r="952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47925" cy="1981200"/>
                    </a:xfrm>
                    <a:prstGeom prst="rect">
                      <a:avLst/>
                    </a:prstGeom>
                    <a:noFill/>
                  </pic:spPr>
                </pic:pic>
              </a:graphicData>
            </a:graphic>
          </wp:anchor>
        </w:drawing>
      </w:r>
    </w:p>
    <w:p w:rsidR="00A908CC" w:rsidRPr="00B51C6A" w:rsidRDefault="00A908CC" w:rsidP="009249B2">
      <w:pPr>
        <w:jc w:val="both"/>
        <w:rPr>
          <w:rFonts w:ascii="Arial" w:hAnsi="Arial" w:cs="Arial"/>
          <w:b/>
          <w:sz w:val="22"/>
          <w:szCs w:val="22"/>
          <w:lang w:val="en-GB"/>
        </w:rPr>
      </w:pPr>
    </w:p>
    <w:p w:rsidR="00A908CC" w:rsidRPr="00B51C6A" w:rsidRDefault="00A908CC" w:rsidP="007A4FA5">
      <w:pPr>
        <w:jc w:val="both"/>
        <w:rPr>
          <w:rFonts w:ascii="Arial" w:hAnsi="Arial" w:cs="Arial"/>
          <w:sz w:val="22"/>
          <w:szCs w:val="22"/>
          <w:lang w:val="en-GB"/>
        </w:rPr>
      </w:pPr>
      <w:r w:rsidRPr="00B51C6A">
        <w:rPr>
          <w:rFonts w:ascii="Arial" w:hAnsi="Arial" w:cs="Arial"/>
          <w:bCs/>
          <w:i/>
          <w:iCs/>
          <w:sz w:val="20"/>
          <w:szCs w:val="20"/>
          <w:lang w:val="en-GB"/>
        </w:rPr>
        <w:t>Students presenting at the end of module conference</w:t>
      </w:r>
    </w:p>
    <w:p w:rsidR="00312F40" w:rsidRPr="00B51C6A" w:rsidRDefault="00312F40" w:rsidP="009249B2">
      <w:pPr>
        <w:jc w:val="both"/>
        <w:rPr>
          <w:rFonts w:ascii="Arial" w:hAnsi="Arial" w:cs="Arial"/>
          <w:i/>
          <w:iCs/>
          <w:sz w:val="22"/>
          <w:szCs w:val="22"/>
          <w:lang w:val="en-GB"/>
        </w:rPr>
      </w:pPr>
    </w:p>
    <w:p w:rsidR="00312F40" w:rsidRPr="00B51C6A" w:rsidRDefault="00312F40" w:rsidP="009249B2">
      <w:pPr>
        <w:jc w:val="both"/>
        <w:rPr>
          <w:rFonts w:ascii="Arial" w:hAnsi="Arial" w:cs="Arial"/>
          <w:i/>
          <w:iCs/>
          <w:sz w:val="22"/>
          <w:szCs w:val="22"/>
          <w:lang w:val="en-GB"/>
        </w:rPr>
      </w:pPr>
    </w:p>
    <w:p w:rsidR="00F816D6" w:rsidRPr="00B51C6A" w:rsidRDefault="00215C13" w:rsidP="009249B2">
      <w:pPr>
        <w:jc w:val="both"/>
        <w:rPr>
          <w:rFonts w:ascii="Arial" w:hAnsi="Arial" w:cs="Arial"/>
          <w:i/>
          <w:iCs/>
          <w:sz w:val="22"/>
          <w:szCs w:val="22"/>
          <w:lang w:val="en-GB"/>
        </w:rPr>
      </w:pPr>
      <w:r w:rsidRPr="00B51C6A">
        <w:rPr>
          <w:rFonts w:ascii="Arial" w:hAnsi="Arial" w:cs="Arial"/>
          <w:i/>
          <w:iCs/>
          <w:sz w:val="22"/>
          <w:szCs w:val="22"/>
          <w:lang w:val="en-GB"/>
        </w:rPr>
        <w:t>Support</w:t>
      </w:r>
    </w:p>
    <w:p w:rsidR="00F816D6" w:rsidRPr="00B51C6A" w:rsidRDefault="00F816D6" w:rsidP="009249B2">
      <w:pPr>
        <w:jc w:val="both"/>
        <w:rPr>
          <w:rFonts w:asciiTheme="minorBidi" w:hAnsiTheme="minorBidi" w:cstheme="minorBidi"/>
          <w:sz w:val="22"/>
          <w:szCs w:val="22"/>
          <w:lang w:val="en-GB"/>
        </w:rPr>
      </w:pPr>
    </w:p>
    <w:p w:rsidR="009249B2" w:rsidRPr="00B51C6A" w:rsidRDefault="00215C13" w:rsidP="009249B2">
      <w:pPr>
        <w:jc w:val="both"/>
        <w:rPr>
          <w:rFonts w:ascii="Arial" w:hAnsi="Arial" w:cs="Arial"/>
          <w:sz w:val="22"/>
          <w:szCs w:val="22"/>
          <w:lang w:val="en-GB"/>
        </w:rPr>
      </w:pPr>
      <w:r w:rsidRPr="00B51C6A">
        <w:rPr>
          <w:rFonts w:ascii="Arial" w:hAnsi="Arial" w:cs="Arial"/>
          <w:sz w:val="22"/>
          <w:szCs w:val="22"/>
          <w:lang w:val="en-GB"/>
        </w:rPr>
        <w:t xml:space="preserve">Because the students were not used to this type of </w:t>
      </w:r>
      <w:r w:rsidR="009249B2" w:rsidRPr="00B51C6A">
        <w:rPr>
          <w:rFonts w:ascii="Arial" w:hAnsi="Arial" w:cs="Arial"/>
          <w:sz w:val="22"/>
          <w:szCs w:val="22"/>
          <w:lang w:val="en-GB"/>
        </w:rPr>
        <w:t>assessment</w:t>
      </w:r>
      <w:r w:rsidRPr="00B51C6A">
        <w:rPr>
          <w:rFonts w:ascii="Arial" w:hAnsi="Arial" w:cs="Arial"/>
          <w:sz w:val="22"/>
          <w:szCs w:val="22"/>
          <w:lang w:val="en-GB"/>
        </w:rPr>
        <w:t xml:space="preserve">, it was deemed essential that they would be well supported </w:t>
      </w:r>
      <w:r w:rsidR="00A908CC" w:rsidRPr="00B51C6A">
        <w:rPr>
          <w:rFonts w:ascii="Arial" w:hAnsi="Arial" w:cs="Arial"/>
          <w:sz w:val="22"/>
          <w:szCs w:val="22"/>
          <w:lang w:val="en-GB"/>
        </w:rPr>
        <w:t>throughout the semester.</w:t>
      </w:r>
      <w:r w:rsidR="009249B2" w:rsidRPr="00B51C6A">
        <w:rPr>
          <w:rFonts w:ascii="Arial" w:hAnsi="Arial" w:cs="Arial"/>
          <w:sz w:val="22"/>
          <w:szCs w:val="22"/>
          <w:lang w:val="en-GB"/>
        </w:rPr>
        <w:t xml:space="preserve"> The students were supported and prepared for the project work in a number of ways. A series of seminars on video and media production skills was provided during semester 1 and then again in semester 2. Scheduled drop-in sessions were also provided, where students could raise and discuss any relevant issues with the tutors.</w:t>
      </w:r>
    </w:p>
    <w:p w:rsidR="009249B2" w:rsidRPr="00B51C6A" w:rsidRDefault="009249B2" w:rsidP="009249B2">
      <w:pPr>
        <w:jc w:val="both"/>
        <w:rPr>
          <w:rFonts w:ascii="Arial" w:hAnsi="Arial" w:cs="Arial"/>
          <w:sz w:val="22"/>
          <w:szCs w:val="22"/>
          <w:lang w:val="en-GB"/>
        </w:rPr>
      </w:pPr>
    </w:p>
    <w:p w:rsidR="00F816D6" w:rsidRPr="00B51C6A" w:rsidRDefault="009249B2" w:rsidP="00D32795">
      <w:pPr>
        <w:jc w:val="both"/>
        <w:rPr>
          <w:rFonts w:ascii="Arial" w:hAnsi="Arial" w:cs="Arial"/>
          <w:sz w:val="22"/>
          <w:szCs w:val="22"/>
          <w:lang w:val="en-GB"/>
        </w:rPr>
      </w:pPr>
      <w:r w:rsidRPr="00B51C6A">
        <w:rPr>
          <w:rFonts w:ascii="Arial" w:hAnsi="Arial" w:cs="Arial"/>
          <w:sz w:val="22"/>
          <w:szCs w:val="22"/>
          <w:lang w:val="en-GB"/>
        </w:rPr>
        <w:t xml:space="preserve">In order to allow the groups to build on each group member's strengths, students were also introduced to the </w:t>
      </w:r>
      <w:proofErr w:type="spellStart"/>
      <w:r w:rsidRPr="00B51C6A">
        <w:rPr>
          <w:rFonts w:ascii="Arial" w:hAnsi="Arial" w:cs="Arial"/>
          <w:sz w:val="22"/>
          <w:szCs w:val="22"/>
          <w:lang w:val="en-GB"/>
        </w:rPr>
        <w:t>Belbin's</w:t>
      </w:r>
      <w:proofErr w:type="spellEnd"/>
      <w:r w:rsidRPr="00B51C6A">
        <w:rPr>
          <w:rFonts w:ascii="Arial" w:hAnsi="Arial" w:cs="Arial"/>
          <w:sz w:val="22"/>
          <w:szCs w:val="22"/>
          <w:lang w:val="en-GB"/>
        </w:rPr>
        <w:t xml:space="preserve"> description</w:t>
      </w:r>
      <w:r w:rsidR="00D32795" w:rsidRPr="00B51C6A">
        <w:rPr>
          <w:rFonts w:ascii="Arial" w:hAnsi="Arial" w:cs="Arial"/>
          <w:sz w:val="22"/>
          <w:szCs w:val="22"/>
          <w:lang w:val="en-GB"/>
        </w:rPr>
        <w:t xml:space="preserve"> of roles within an effective team</w:t>
      </w:r>
      <w:r w:rsidRPr="00B51C6A">
        <w:rPr>
          <w:rFonts w:ascii="Arial" w:hAnsi="Arial" w:cs="Arial"/>
          <w:sz w:val="22"/>
          <w:szCs w:val="22"/>
          <w:lang w:val="en-GB"/>
        </w:rPr>
        <w:t xml:space="preserve"> (2003) at the beginning of the semester and before embarking on researching for their assignment. Students then undertook a self-perception analysis of their </w:t>
      </w:r>
      <w:proofErr w:type="spellStart"/>
      <w:r w:rsidRPr="00B51C6A">
        <w:rPr>
          <w:rFonts w:ascii="Arial" w:hAnsi="Arial" w:cs="Arial"/>
          <w:sz w:val="22"/>
          <w:szCs w:val="22"/>
          <w:lang w:val="en-GB"/>
        </w:rPr>
        <w:t>Belbin</w:t>
      </w:r>
      <w:proofErr w:type="spellEnd"/>
      <w:r w:rsidRPr="00B51C6A">
        <w:rPr>
          <w:rFonts w:ascii="Arial" w:hAnsi="Arial" w:cs="Arial"/>
          <w:sz w:val="22"/>
          <w:szCs w:val="22"/>
          <w:lang w:val="en-GB"/>
        </w:rPr>
        <w:t xml:space="preserve"> team role and were encourage</w:t>
      </w:r>
      <w:r w:rsidR="00D32795" w:rsidRPr="00B51C6A">
        <w:rPr>
          <w:rFonts w:ascii="Arial" w:hAnsi="Arial" w:cs="Arial"/>
          <w:sz w:val="22"/>
          <w:szCs w:val="22"/>
          <w:lang w:val="en-GB"/>
        </w:rPr>
        <w:t>d to reflect upon this analysis in assigning roles within the group.</w:t>
      </w:r>
    </w:p>
    <w:p w:rsidR="00C9193C" w:rsidRPr="00B51C6A" w:rsidRDefault="00C9193C" w:rsidP="009249B2">
      <w:pPr>
        <w:jc w:val="both"/>
        <w:rPr>
          <w:sz w:val="22"/>
          <w:szCs w:val="22"/>
          <w:lang w:val="en-GB"/>
        </w:rPr>
      </w:pPr>
    </w:p>
    <w:p w:rsidR="007826F9" w:rsidRPr="00B51C6A" w:rsidRDefault="007826F9" w:rsidP="009249B2">
      <w:pPr>
        <w:jc w:val="both"/>
        <w:rPr>
          <w:rFonts w:ascii="Arial" w:hAnsi="Arial" w:cs="Arial"/>
          <w:b/>
          <w:bCs/>
          <w:sz w:val="22"/>
          <w:szCs w:val="22"/>
          <w:lang w:val="en-GB"/>
        </w:rPr>
      </w:pPr>
      <w:r w:rsidRPr="00B51C6A">
        <w:rPr>
          <w:rFonts w:ascii="Arial" w:hAnsi="Arial" w:cs="Arial"/>
          <w:b/>
          <w:bCs/>
          <w:sz w:val="22"/>
          <w:szCs w:val="22"/>
          <w:lang w:val="en-GB"/>
        </w:rPr>
        <w:t>Assessment</w:t>
      </w:r>
    </w:p>
    <w:p w:rsidR="007826F9" w:rsidRPr="00B51C6A" w:rsidRDefault="007826F9" w:rsidP="009249B2">
      <w:pPr>
        <w:jc w:val="both"/>
        <w:rPr>
          <w:rFonts w:ascii="Arial" w:hAnsi="Arial" w:cs="Arial"/>
          <w:b/>
          <w:bCs/>
          <w:sz w:val="22"/>
          <w:szCs w:val="22"/>
          <w:lang w:val="en-GB"/>
        </w:rPr>
      </w:pPr>
    </w:p>
    <w:p w:rsidR="00AC246E" w:rsidRPr="00B51C6A" w:rsidRDefault="00AC246E" w:rsidP="00AC246E">
      <w:pPr>
        <w:jc w:val="both"/>
        <w:rPr>
          <w:rFonts w:ascii="Arial" w:hAnsi="Arial" w:cs="Arial"/>
          <w:sz w:val="22"/>
          <w:szCs w:val="22"/>
          <w:lang w:val="en-GB"/>
        </w:rPr>
      </w:pPr>
      <w:r w:rsidRPr="00B51C6A">
        <w:rPr>
          <w:rFonts w:ascii="Arial" w:hAnsi="Arial" w:cs="Arial"/>
          <w:sz w:val="22"/>
          <w:szCs w:val="22"/>
          <w:lang w:val="en-GB"/>
        </w:rPr>
        <w:t>The assessment for the module involved:</w:t>
      </w:r>
    </w:p>
    <w:p w:rsidR="00AC246E" w:rsidRPr="00B51C6A" w:rsidRDefault="00AC246E" w:rsidP="00AC246E">
      <w:pPr>
        <w:jc w:val="both"/>
        <w:rPr>
          <w:rFonts w:ascii="Arial" w:hAnsi="Arial" w:cs="Arial"/>
          <w:sz w:val="22"/>
          <w:szCs w:val="22"/>
          <w:lang w:val="en-GB"/>
        </w:rPr>
      </w:pPr>
    </w:p>
    <w:p w:rsidR="00AC246E" w:rsidRPr="00B51C6A" w:rsidRDefault="00AC246E" w:rsidP="00AC246E">
      <w:pPr>
        <w:pStyle w:val="ListParagraph"/>
        <w:numPr>
          <w:ilvl w:val="0"/>
          <w:numId w:val="14"/>
        </w:numPr>
        <w:jc w:val="both"/>
        <w:rPr>
          <w:rFonts w:ascii="Arial" w:hAnsi="Arial" w:cs="Arial"/>
          <w:sz w:val="22"/>
          <w:szCs w:val="22"/>
          <w:lang w:val="en-GB"/>
        </w:rPr>
      </w:pPr>
      <w:r w:rsidRPr="00B51C6A">
        <w:rPr>
          <w:rFonts w:ascii="Arial" w:hAnsi="Arial" w:cs="Arial"/>
          <w:sz w:val="22"/>
          <w:szCs w:val="22"/>
          <w:lang w:val="en-GB"/>
        </w:rPr>
        <w:t>Student conference presentations (25%)</w:t>
      </w:r>
    </w:p>
    <w:p w:rsidR="00AC246E" w:rsidRPr="00B51C6A" w:rsidRDefault="00AC246E" w:rsidP="00AC246E">
      <w:pPr>
        <w:pStyle w:val="ListParagraph"/>
        <w:numPr>
          <w:ilvl w:val="0"/>
          <w:numId w:val="14"/>
        </w:numPr>
        <w:jc w:val="both"/>
        <w:rPr>
          <w:rFonts w:ascii="Arial" w:hAnsi="Arial" w:cs="Arial"/>
          <w:sz w:val="22"/>
          <w:szCs w:val="22"/>
          <w:lang w:val="en-GB"/>
        </w:rPr>
      </w:pPr>
      <w:r w:rsidRPr="00B51C6A">
        <w:rPr>
          <w:rFonts w:ascii="Arial" w:hAnsi="Arial" w:cs="Arial"/>
          <w:sz w:val="22"/>
          <w:szCs w:val="22"/>
          <w:lang w:val="en-GB"/>
        </w:rPr>
        <w:t>A time-constrained, multi-choice test based on the research findings presented at the student conference (50%)</w:t>
      </w:r>
    </w:p>
    <w:p w:rsidR="00AC246E" w:rsidRPr="00B51C6A" w:rsidRDefault="00AC246E" w:rsidP="00AC246E">
      <w:pPr>
        <w:pStyle w:val="ListParagraph"/>
        <w:numPr>
          <w:ilvl w:val="0"/>
          <w:numId w:val="14"/>
        </w:numPr>
        <w:jc w:val="both"/>
        <w:rPr>
          <w:rFonts w:ascii="Arial" w:hAnsi="Arial" w:cs="Arial"/>
          <w:sz w:val="22"/>
          <w:szCs w:val="22"/>
          <w:lang w:val="en-GB"/>
        </w:rPr>
      </w:pPr>
      <w:r w:rsidRPr="00B51C6A">
        <w:rPr>
          <w:rFonts w:ascii="Arial" w:hAnsi="Arial" w:cs="Arial"/>
          <w:sz w:val="22"/>
          <w:szCs w:val="22"/>
          <w:lang w:val="en-GB"/>
        </w:rPr>
        <w:t>Report (25%)</w:t>
      </w:r>
    </w:p>
    <w:p w:rsidR="00AC246E" w:rsidRPr="00B51C6A" w:rsidRDefault="00AC246E" w:rsidP="00AC246E">
      <w:pPr>
        <w:pStyle w:val="ListParagraph"/>
        <w:rPr>
          <w:rFonts w:ascii="Arial" w:hAnsi="Arial" w:cs="Arial"/>
          <w:sz w:val="22"/>
          <w:szCs w:val="22"/>
          <w:lang w:val="en-GB"/>
        </w:rPr>
      </w:pPr>
    </w:p>
    <w:p w:rsidR="00AC246E" w:rsidRPr="00B51C6A" w:rsidRDefault="00AC246E" w:rsidP="007041B3">
      <w:pPr>
        <w:jc w:val="both"/>
        <w:rPr>
          <w:rFonts w:ascii="Arial" w:hAnsi="Arial" w:cs="Arial"/>
          <w:sz w:val="22"/>
          <w:szCs w:val="22"/>
          <w:lang w:val="en-GB"/>
        </w:rPr>
      </w:pPr>
      <w:r w:rsidRPr="00B51C6A">
        <w:rPr>
          <w:rFonts w:ascii="Arial" w:hAnsi="Arial" w:cs="Arial"/>
          <w:sz w:val="22"/>
          <w:szCs w:val="22"/>
          <w:lang w:val="en-GB"/>
        </w:rPr>
        <w:t>The end of module ‘student conference’ was held during the latter part of semester 2, but early enough to be able to have the in-cl</w:t>
      </w:r>
      <w:r w:rsidR="007041B3" w:rsidRPr="00B51C6A">
        <w:rPr>
          <w:rFonts w:ascii="Arial" w:hAnsi="Arial" w:cs="Arial"/>
          <w:sz w:val="22"/>
          <w:szCs w:val="22"/>
          <w:lang w:val="en-GB"/>
        </w:rPr>
        <w:t xml:space="preserve">ass test a few weeks afterwards. To ensure that the students engaged with their peers presentations, </w:t>
      </w:r>
      <w:r w:rsidRPr="00B51C6A">
        <w:rPr>
          <w:rFonts w:ascii="Arial" w:hAnsi="Arial" w:cs="Arial"/>
          <w:sz w:val="22"/>
          <w:szCs w:val="22"/>
          <w:lang w:val="en-GB"/>
        </w:rPr>
        <w:t xml:space="preserve">questions based on the knowledge disseminated at the conference </w:t>
      </w:r>
      <w:r w:rsidR="007041B3" w:rsidRPr="00B51C6A">
        <w:rPr>
          <w:rFonts w:ascii="Arial" w:hAnsi="Arial" w:cs="Arial"/>
          <w:sz w:val="22"/>
          <w:szCs w:val="22"/>
          <w:lang w:val="en-GB"/>
        </w:rPr>
        <w:t>were included in the test</w:t>
      </w:r>
      <w:r w:rsidRPr="00B51C6A">
        <w:rPr>
          <w:rFonts w:ascii="Arial" w:hAnsi="Arial" w:cs="Arial"/>
          <w:sz w:val="22"/>
          <w:szCs w:val="22"/>
          <w:lang w:val="en-GB"/>
        </w:rPr>
        <w:t xml:space="preserve">. </w:t>
      </w:r>
    </w:p>
    <w:p w:rsidR="00AC246E" w:rsidRPr="00B51C6A" w:rsidRDefault="00AC246E" w:rsidP="00AC246E">
      <w:pPr>
        <w:jc w:val="both"/>
        <w:rPr>
          <w:rFonts w:ascii="Arial" w:hAnsi="Arial" w:cs="Arial"/>
          <w:sz w:val="22"/>
          <w:szCs w:val="22"/>
          <w:lang w:val="en-GB"/>
        </w:rPr>
      </w:pPr>
    </w:p>
    <w:p w:rsidR="007041B3" w:rsidRPr="00B51C6A" w:rsidRDefault="00AC246E" w:rsidP="00C43F6B">
      <w:pPr>
        <w:jc w:val="both"/>
        <w:rPr>
          <w:rFonts w:ascii="Arial" w:hAnsi="Arial" w:cs="Arial"/>
          <w:sz w:val="22"/>
          <w:szCs w:val="22"/>
          <w:lang w:val="en-GB"/>
        </w:rPr>
      </w:pPr>
      <w:r w:rsidRPr="00B51C6A">
        <w:rPr>
          <w:rFonts w:ascii="Arial" w:hAnsi="Arial" w:cs="Arial"/>
          <w:sz w:val="22"/>
          <w:szCs w:val="22"/>
          <w:lang w:val="en-GB"/>
        </w:rPr>
        <w:t xml:space="preserve">Students were assessed on their presentations and marked by a panel of staff and external </w:t>
      </w:r>
      <w:r w:rsidR="00C43F6B">
        <w:rPr>
          <w:rFonts w:ascii="Arial" w:hAnsi="Arial" w:cs="Arial"/>
          <w:sz w:val="22"/>
          <w:szCs w:val="22"/>
          <w:lang w:val="en-GB"/>
        </w:rPr>
        <w:t>specialists working in the engineering industry</w:t>
      </w:r>
      <w:r w:rsidRPr="00B51C6A">
        <w:rPr>
          <w:rFonts w:ascii="Arial" w:hAnsi="Arial" w:cs="Arial"/>
          <w:sz w:val="22"/>
          <w:szCs w:val="22"/>
          <w:lang w:val="en-GB"/>
        </w:rPr>
        <w:t xml:space="preserve">. </w:t>
      </w:r>
      <w:r w:rsidR="007041B3" w:rsidRPr="00B51C6A">
        <w:rPr>
          <w:rFonts w:ascii="Arial" w:hAnsi="Arial" w:cs="Arial"/>
          <w:sz w:val="22"/>
          <w:szCs w:val="22"/>
          <w:lang w:val="en-GB"/>
        </w:rPr>
        <w:t>Students were asked to submit c</w:t>
      </w:r>
      <w:r w:rsidRPr="00B51C6A">
        <w:rPr>
          <w:rFonts w:ascii="Arial" w:hAnsi="Arial" w:cs="Arial"/>
          <w:sz w:val="22"/>
          <w:szCs w:val="22"/>
          <w:lang w:val="en-GB"/>
        </w:rPr>
        <w:t>opies of the presentations prior to the conference</w:t>
      </w:r>
      <w:r w:rsidR="007041B3" w:rsidRPr="00B51C6A">
        <w:rPr>
          <w:rFonts w:ascii="Arial" w:hAnsi="Arial" w:cs="Arial"/>
          <w:sz w:val="22"/>
          <w:szCs w:val="22"/>
          <w:lang w:val="en-GB"/>
        </w:rPr>
        <w:t>, which allowed the tutors to produce a</w:t>
      </w:r>
      <w:r w:rsidRPr="00B51C6A">
        <w:rPr>
          <w:rFonts w:ascii="Arial" w:hAnsi="Arial" w:cs="Arial"/>
          <w:sz w:val="22"/>
          <w:szCs w:val="22"/>
          <w:lang w:val="en-GB"/>
        </w:rPr>
        <w:t xml:space="preserve"> conference programme. </w:t>
      </w:r>
      <w:r w:rsidR="007041B3" w:rsidRPr="00B51C6A">
        <w:rPr>
          <w:rFonts w:ascii="Arial" w:hAnsi="Arial" w:cs="Arial"/>
          <w:sz w:val="22"/>
          <w:szCs w:val="22"/>
          <w:lang w:val="en-GB"/>
        </w:rPr>
        <w:t>This again added to the gravitas of the event</w:t>
      </w:r>
      <w:r w:rsidR="00C43F6B">
        <w:rPr>
          <w:rFonts w:ascii="Arial" w:hAnsi="Arial" w:cs="Arial"/>
          <w:sz w:val="22"/>
          <w:szCs w:val="22"/>
          <w:lang w:val="en-GB"/>
        </w:rPr>
        <w:t xml:space="preserve"> itself</w:t>
      </w:r>
      <w:r w:rsidR="007041B3" w:rsidRPr="00B51C6A">
        <w:rPr>
          <w:rFonts w:ascii="Arial" w:hAnsi="Arial" w:cs="Arial"/>
          <w:sz w:val="22"/>
          <w:szCs w:val="22"/>
          <w:lang w:val="en-GB"/>
        </w:rPr>
        <w:t xml:space="preserve">. </w:t>
      </w:r>
    </w:p>
    <w:p w:rsidR="007041B3" w:rsidRPr="00B51C6A" w:rsidRDefault="007041B3" w:rsidP="007041B3">
      <w:pPr>
        <w:jc w:val="both"/>
        <w:rPr>
          <w:rFonts w:ascii="Arial" w:hAnsi="Arial" w:cs="Arial"/>
          <w:sz w:val="22"/>
          <w:szCs w:val="22"/>
          <w:lang w:val="en-GB"/>
        </w:rPr>
      </w:pPr>
    </w:p>
    <w:p w:rsidR="007826F9" w:rsidRDefault="007041B3" w:rsidP="001D5063">
      <w:pPr>
        <w:jc w:val="both"/>
        <w:rPr>
          <w:lang w:val="en-GB"/>
        </w:rPr>
      </w:pPr>
      <w:r w:rsidRPr="00B51C6A">
        <w:rPr>
          <w:rFonts w:ascii="Arial" w:hAnsi="Arial" w:cs="Arial"/>
          <w:sz w:val="22"/>
          <w:szCs w:val="22"/>
          <w:lang w:val="en-GB"/>
        </w:rPr>
        <w:t xml:space="preserve">Only the </w:t>
      </w:r>
      <w:r w:rsidR="00AC246E" w:rsidRPr="00B51C6A">
        <w:rPr>
          <w:rFonts w:ascii="Arial" w:hAnsi="Arial" w:cs="Arial"/>
          <w:sz w:val="22"/>
          <w:szCs w:val="22"/>
          <w:lang w:val="en-GB"/>
        </w:rPr>
        <w:t xml:space="preserve">presentations </w:t>
      </w:r>
      <w:r w:rsidR="00773CEF" w:rsidRPr="00B51C6A">
        <w:rPr>
          <w:rFonts w:ascii="Arial" w:hAnsi="Arial" w:cs="Arial"/>
          <w:sz w:val="22"/>
          <w:szCs w:val="22"/>
          <w:lang w:val="en-GB"/>
        </w:rPr>
        <w:t xml:space="preserve">were marked as </w:t>
      </w:r>
      <w:r w:rsidR="00AC246E" w:rsidRPr="00B51C6A">
        <w:rPr>
          <w:rFonts w:ascii="Arial" w:hAnsi="Arial" w:cs="Arial"/>
          <w:sz w:val="22"/>
          <w:szCs w:val="22"/>
          <w:lang w:val="en-GB"/>
        </w:rPr>
        <w:t>no group reports</w:t>
      </w:r>
      <w:r w:rsidR="00773CEF" w:rsidRPr="00B51C6A">
        <w:rPr>
          <w:rFonts w:ascii="Arial" w:hAnsi="Arial" w:cs="Arial"/>
          <w:sz w:val="22"/>
          <w:szCs w:val="22"/>
          <w:lang w:val="en-GB"/>
        </w:rPr>
        <w:t xml:space="preserve"> were required. This</w:t>
      </w:r>
      <w:r w:rsidR="00AC246E" w:rsidRPr="00B51C6A">
        <w:rPr>
          <w:rFonts w:ascii="Arial" w:hAnsi="Arial" w:cs="Arial"/>
          <w:sz w:val="22"/>
          <w:szCs w:val="22"/>
          <w:lang w:val="en-GB"/>
        </w:rPr>
        <w:t xml:space="preserve"> reduced the staff assessment burden and allowed for a fast turn around of feedback to the students</w:t>
      </w:r>
      <w:r w:rsidR="00115F5F" w:rsidRPr="00B51C6A">
        <w:rPr>
          <w:rFonts w:ascii="Arial" w:hAnsi="Arial" w:cs="Arial"/>
          <w:sz w:val="22"/>
          <w:szCs w:val="22"/>
          <w:lang w:val="en-GB"/>
        </w:rPr>
        <w:t xml:space="preserve"> as well</w:t>
      </w:r>
      <w:r w:rsidR="00AC246E" w:rsidRPr="00B51C6A">
        <w:rPr>
          <w:rFonts w:ascii="Arial" w:hAnsi="Arial" w:cs="Arial"/>
          <w:sz w:val="22"/>
          <w:szCs w:val="22"/>
          <w:lang w:val="en-GB"/>
        </w:rPr>
        <w:t>.</w:t>
      </w:r>
    </w:p>
    <w:p w:rsidR="001D5063" w:rsidRDefault="001D5063" w:rsidP="001D5063">
      <w:pPr>
        <w:jc w:val="both"/>
        <w:rPr>
          <w:lang w:val="en-GB"/>
        </w:rPr>
      </w:pPr>
    </w:p>
    <w:p w:rsidR="001D5063" w:rsidRPr="00B51C6A" w:rsidRDefault="001D5063" w:rsidP="001D5063">
      <w:pPr>
        <w:jc w:val="both"/>
        <w:rPr>
          <w:lang w:val="en-GB"/>
        </w:rPr>
      </w:pPr>
      <w:r>
        <w:rPr>
          <w:rFonts w:ascii="Arial" w:hAnsi="Arial" w:cs="Arial"/>
          <w:sz w:val="22"/>
          <w:szCs w:val="22"/>
          <w:lang w:val="en-GB"/>
        </w:rPr>
        <w:t xml:space="preserve">The students were also invited to reflect on the skills they had gained through the process and include these in </w:t>
      </w:r>
      <w:r w:rsidRPr="00B51C6A">
        <w:rPr>
          <w:rFonts w:ascii="Arial" w:hAnsi="Arial" w:cs="Arial"/>
          <w:sz w:val="22"/>
          <w:szCs w:val="22"/>
          <w:lang w:val="en-GB"/>
        </w:rPr>
        <w:t>their Personal Development Portfolios</w:t>
      </w:r>
      <w:r>
        <w:rPr>
          <w:rFonts w:ascii="Arial" w:hAnsi="Arial" w:cs="Arial"/>
          <w:sz w:val="22"/>
          <w:szCs w:val="22"/>
          <w:lang w:val="en-GB"/>
        </w:rPr>
        <w:t xml:space="preserve"> (PDPs), although this was not part of the formal assessment.</w:t>
      </w:r>
    </w:p>
    <w:p w:rsidR="00C43F6B" w:rsidRDefault="00C43F6B" w:rsidP="00115F5F">
      <w:pPr>
        <w:pStyle w:val="Heading1"/>
        <w:rPr>
          <w:lang w:val="en-GB"/>
        </w:rPr>
      </w:pPr>
    </w:p>
    <w:p w:rsidR="00C9193C" w:rsidRPr="00B51C6A" w:rsidRDefault="00DE3057" w:rsidP="00115F5F">
      <w:pPr>
        <w:pStyle w:val="Heading1"/>
        <w:rPr>
          <w:rFonts w:ascii="Arial" w:hAnsi="Arial" w:cs="Arial"/>
          <w:sz w:val="22"/>
          <w:szCs w:val="22"/>
          <w:lang w:val="en-GB"/>
        </w:rPr>
      </w:pPr>
      <w:r w:rsidRPr="00B51C6A">
        <w:rPr>
          <w:lang w:val="en-GB"/>
        </w:rPr>
        <w:t>M</w:t>
      </w:r>
      <w:r w:rsidR="00115F5F" w:rsidRPr="00B51C6A">
        <w:rPr>
          <w:lang w:val="en-GB"/>
        </w:rPr>
        <w:t>odule Evaluation</w:t>
      </w:r>
    </w:p>
    <w:p w:rsidR="00C9193C" w:rsidRPr="00B51C6A" w:rsidRDefault="00C9193C" w:rsidP="009249B2">
      <w:pPr>
        <w:jc w:val="both"/>
        <w:rPr>
          <w:rFonts w:ascii="Arial" w:hAnsi="Arial" w:cs="Arial"/>
          <w:sz w:val="22"/>
          <w:szCs w:val="22"/>
          <w:lang w:val="en-GB"/>
        </w:rPr>
      </w:pPr>
    </w:p>
    <w:p w:rsidR="00DE3057" w:rsidRPr="00B51C6A" w:rsidRDefault="00DE3057" w:rsidP="00DE3057">
      <w:pPr>
        <w:jc w:val="both"/>
        <w:rPr>
          <w:rFonts w:ascii="Arial" w:hAnsi="Arial" w:cs="Arial"/>
          <w:sz w:val="22"/>
          <w:szCs w:val="22"/>
          <w:lang w:val="en-GB"/>
        </w:rPr>
      </w:pPr>
      <w:r w:rsidRPr="00B51C6A">
        <w:rPr>
          <w:rFonts w:ascii="Arial" w:hAnsi="Arial" w:cs="Arial"/>
          <w:sz w:val="22"/>
          <w:szCs w:val="22"/>
          <w:lang w:val="en-GB"/>
        </w:rPr>
        <w:t>The evaluation focused both on the students' views on the module, as well as on the extent to which the students' felt that this course had enhanced their autonomy as learners. At the beginning of Semester 2, a questionnaire was distributed to students to find out about their perceptions of learner autonomy, their existing learning styles and expectations, as well as on the extent to which they felt they were confident in their vocational skills. The questionnaire has a good response rate at approximately 70% (28 out of 40 students). Additionally, a number of focus groups were carried out at the end of the module to further explore student views on the assignments in order to identify the benefits (and possible challenges) of this type of learning and teaching methodology.</w:t>
      </w:r>
    </w:p>
    <w:p w:rsidR="009A1AE3" w:rsidRPr="00B51C6A" w:rsidRDefault="009A1AE3" w:rsidP="00DE3057">
      <w:pPr>
        <w:pStyle w:val="BodyText"/>
        <w:widowControl w:val="0"/>
        <w:rPr>
          <w:rFonts w:ascii="Arial" w:hAnsi="Arial" w:cs="Arial"/>
          <w:color w:val="auto"/>
          <w:sz w:val="22"/>
          <w:szCs w:val="22"/>
          <w:lang w:val="en-GB"/>
        </w:rPr>
      </w:pPr>
    </w:p>
    <w:p w:rsidR="00DE3057" w:rsidRPr="00B51C6A" w:rsidRDefault="00DE3057" w:rsidP="00DE3057">
      <w:pPr>
        <w:pStyle w:val="BodyText"/>
        <w:widowControl w:val="0"/>
        <w:rPr>
          <w:rFonts w:ascii="Arial" w:hAnsi="Arial" w:cs="Arial"/>
          <w:i/>
          <w:iCs/>
          <w:color w:val="auto"/>
          <w:sz w:val="22"/>
          <w:szCs w:val="22"/>
          <w:lang w:val="en-GB"/>
        </w:rPr>
      </w:pPr>
      <w:r w:rsidRPr="00B51C6A">
        <w:rPr>
          <w:rFonts w:ascii="Arial" w:hAnsi="Arial" w:cs="Arial"/>
          <w:i/>
          <w:iCs/>
          <w:color w:val="auto"/>
          <w:sz w:val="22"/>
          <w:szCs w:val="22"/>
          <w:lang w:val="en-GB"/>
        </w:rPr>
        <w:t>Initial Questionnaire on Learner Autonomy and Learning Styles</w:t>
      </w:r>
    </w:p>
    <w:p w:rsidR="005D492E" w:rsidRPr="00B51C6A" w:rsidRDefault="005D492E" w:rsidP="009249B2">
      <w:pPr>
        <w:jc w:val="both"/>
        <w:rPr>
          <w:rFonts w:ascii="Arial" w:hAnsi="Arial" w:cs="Arial"/>
          <w:sz w:val="22"/>
          <w:szCs w:val="22"/>
          <w:lang w:val="en-GB"/>
        </w:rPr>
      </w:pPr>
    </w:p>
    <w:p w:rsidR="00C7520D" w:rsidRPr="00B51C6A" w:rsidRDefault="00C7520D" w:rsidP="00C7520D">
      <w:pPr>
        <w:pStyle w:val="BodyText3"/>
        <w:jc w:val="both"/>
        <w:rPr>
          <w:rFonts w:ascii="Arial" w:hAnsi="Arial" w:cs="Arial"/>
          <w:sz w:val="22"/>
          <w:szCs w:val="22"/>
          <w:lang w:val="en-GB"/>
        </w:rPr>
      </w:pPr>
      <w:r w:rsidRPr="00B51C6A">
        <w:rPr>
          <w:rFonts w:ascii="Arial" w:hAnsi="Arial" w:cs="Arial"/>
          <w:sz w:val="22"/>
          <w:szCs w:val="22"/>
          <w:lang w:val="en-GB"/>
        </w:rPr>
        <w:t xml:space="preserve">Perhaps unsurprisingly, more than half of the students who responded to the questionnaire had no idea what the term ‘autonomous learning’ might refer to (students were not given a definition but were invited to give their own views on what the term might refer to). The remainder thought it meant either ‘to take control of one’s own learning’ (7 responses), ‘independent or self learning’ (4 responses) and ‘planning my own studies’ (3 responses). The fact that most equated autonomous learning with independent study was reflected in their responses whereby majority of students felt that they were </w:t>
      </w:r>
      <w:r w:rsidR="000E79DA" w:rsidRPr="00B51C6A">
        <w:rPr>
          <w:rFonts w:ascii="Arial" w:hAnsi="Arial" w:cs="Arial"/>
          <w:sz w:val="22"/>
          <w:szCs w:val="22"/>
          <w:lang w:val="en-GB"/>
        </w:rPr>
        <w:t>'</w:t>
      </w:r>
      <w:r w:rsidRPr="00B51C6A">
        <w:rPr>
          <w:rFonts w:ascii="Arial" w:hAnsi="Arial" w:cs="Arial"/>
          <w:sz w:val="22"/>
          <w:szCs w:val="22"/>
          <w:lang w:val="en-GB"/>
        </w:rPr>
        <w:t>autonomous</w:t>
      </w:r>
      <w:r w:rsidR="000E79DA" w:rsidRPr="00B51C6A">
        <w:rPr>
          <w:rFonts w:ascii="Arial" w:hAnsi="Arial" w:cs="Arial"/>
          <w:sz w:val="22"/>
          <w:szCs w:val="22"/>
          <w:lang w:val="en-GB"/>
        </w:rPr>
        <w:t xml:space="preserve"> learners'</w:t>
      </w:r>
      <w:r w:rsidRPr="00B51C6A">
        <w:rPr>
          <w:rFonts w:ascii="Arial" w:hAnsi="Arial" w:cs="Arial"/>
          <w:sz w:val="22"/>
          <w:szCs w:val="22"/>
          <w:lang w:val="en-GB"/>
        </w:rPr>
        <w:t xml:space="preserve"> already, and that although group work was considered beneficial</w:t>
      </w:r>
      <w:r w:rsidR="000E79DA" w:rsidRPr="00B51C6A">
        <w:rPr>
          <w:rFonts w:ascii="Arial" w:hAnsi="Arial" w:cs="Arial"/>
          <w:sz w:val="22"/>
          <w:szCs w:val="22"/>
          <w:lang w:val="en-GB"/>
        </w:rPr>
        <w:t>,</w:t>
      </w:r>
      <w:r w:rsidRPr="00B51C6A">
        <w:rPr>
          <w:rFonts w:ascii="Arial" w:hAnsi="Arial" w:cs="Arial"/>
          <w:sz w:val="22"/>
          <w:szCs w:val="22"/>
          <w:lang w:val="en-GB"/>
        </w:rPr>
        <w:t xml:space="preserve"> they felt that the best way to develop learner autonomy was through independent study.</w:t>
      </w:r>
    </w:p>
    <w:p w:rsidR="00770CC9" w:rsidRPr="00B51C6A" w:rsidRDefault="00C7520D" w:rsidP="000E79DA">
      <w:pPr>
        <w:jc w:val="both"/>
        <w:rPr>
          <w:rFonts w:ascii="Arial" w:hAnsi="Arial" w:cs="Arial"/>
          <w:sz w:val="22"/>
          <w:lang w:val="en-GB"/>
        </w:rPr>
      </w:pPr>
      <w:r w:rsidRPr="00B51C6A">
        <w:rPr>
          <w:rFonts w:ascii="Arial" w:hAnsi="Arial" w:cs="Arial"/>
          <w:sz w:val="22"/>
          <w:szCs w:val="22"/>
          <w:lang w:val="en-GB"/>
        </w:rPr>
        <w:t xml:space="preserve">Other findings showed that students were very strongly assessment driven, and would only research and gather information when undertaking an assignment. </w:t>
      </w:r>
      <w:r w:rsidRPr="00B51C6A">
        <w:rPr>
          <w:rFonts w:ascii="Arial" w:hAnsi="Arial" w:cs="Arial"/>
          <w:sz w:val="22"/>
          <w:lang w:val="en-GB"/>
        </w:rPr>
        <w:t xml:space="preserve">In addition, most students expected </w:t>
      </w:r>
      <w:r w:rsidR="000E79DA" w:rsidRPr="00B51C6A">
        <w:rPr>
          <w:rFonts w:ascii="Arial" w:hAnsi="Arial" w:cs="Arial"/>
          <w:sz w:val="22"/>
          <w:lang w:val="en-GB"/>
        </w:rPr>
        <w:t xml:space="preserve">clear guidance from their tutors and </w:t>
      </w:r>
      <w:r w:rsidRPr="00B51C6A">
        <w:rPr>
          <w:rFonts w:ascii="Arial" w:hAnsi="Arial" w:cs="Arial"/>
          <w:sz w:val="22"/>
          <w:lang w:val="en-GB"/>
        </w:rPr>
        <w:t>lecturers</w:t>
      </w:r>
      <w:r w:rsidR="000E79DA" w:rsidRPr="00B51C6A">
        <w:rPr>
          <w:rFonts w:ascii="Arial" w:hAnsi="Arial" w:cs="Arial"/>
          <w:sz w:val="22"/>
          <w:lang w:val="en-GB"/>
        </w:rPr>
        <w:t xml:space="preserve"> with regards to learning tasks and relevant sources of information</w:t>
      </w:r>
      <w:r w:rsidRPr="00B51C6A">
        <w:rPr>
          <w:rFonts w:ascii="Arial" w:hAnsi="Arial" w:cs="Arial"/>
          <w:sz w:val="22"/>
          <w:lang w:val="en-GB"/>
        </w:rPr>
        <w:t xml:space="preserve">. </w:t>
      </w:r>
    </w:p>
    <w:p w:rsidR="00770CC9" w:rsidRPr="00B51C6A" w:rsidRDefault="00770CC9" w:rsidP="000E79DA">
      <w:pPr>
        <w:jc w:val="both"/>
        <w:rPr>
          <w:rFonts w:ascii="Arial" w:hAnsi="Arial" w:cs="Arial"/>
          <w:sz w:val="22"/>
          <w:lang w:val="en-GB"/>
        </w:rPr>
      </w:pPr>
    </w:p>
    <w:p w:rsidR="00C7520D" w:rsidRPr="00B51C6A" w:rsidRDefault="00770CC9" w:rsidP="00770CC9">
      <w:pPr>
        <w:jc w:val="both"/>
        <w:rPr>
          <w:rFonts w:ascii="Arial" w:hAnsi="Arial" w:cs="Arial"/>
          <w:sz w:val="22"/>
          <w:szCs w:val="22"/>
          <w:lang w:val="en-GB"/>
        </w:rPr>
      </w:pPr>
      <w:r w:rsidRPr="00B51C6A">
        <w:rPr>
          <w:rFonts w:ascii="Arial" w:hAnsi="Arial" w:cs="Arial"/>
          <w:sz w:val="22"/>
          <w:lang w:val="en-GB"/>
        </w:rPr>
        <w:t xml:space="preserve">With regards to which vocations skills they thought most important for a qualified engineer were </w:t>
      </w:r>
      <w:r w:rsidR="000E79DA" w:rsidRPr="00B51C6A">
        <w:rPr>
          <w:rFonts w:ascii="Arial" w:hAnsi="Arial" w:cs="Arial"/>
          <w:sz w:val="22"/>
          <w:lang w:val="en-GB"/>
        </w:rPr>
        <w:t xml:space="preserve">problem-solving skills, </w:t>
      </w:r>
      <w:r w:rsidRPr="00B51C6A">
        <w:rPr>
          <w:rFonts w:ascii="Arial" w:hAnsi="Arial" w:cs="Arial"/>
          <w:sz w:val="22"/>
          <w:szCs w:val="22"/>
          <w:lang w:val="en-GB"/>
        </w:rPr>
        <w:t>ability to work</w:t>
      </w:r>
      <w:r w:rsidR="00C7520D" w:rsidRPr="00B51C6A">
        <w:rPr>
          <w:rFonts w:ascii="Arial" w:hAnsi="Arial" w:cs="Arial"/>
          <w:sz w:val="22"/>
          <w:szCs w:val="22"/>
          <w:lang w:val="en-GB"/>
        </w:rPr>
        <w:t xml:space="preserve"> in </w:t>
      </w:r>
      <w:r w:rsidRPr="00B51C6A">
        <w:rPr>
          <w:rFonts w:ascii="Arial" w:hAnsi="Arial" w:cs="Arial"/>
          <w:sz w:val="22"/>
          <w:szCs w:val="22"/>
          <w:lang w:val="en-GB"/>
        </w:rPr>
        <w:t>a multidisciplinary environment, ability to</w:t>
      </w:r>
      <w:r w:rsidR="00C7520D" w:rsidRPr="00B51C6A">
        <w:rPr>
          <w:rFonts w:ascii="Arial" w:hAnsi="Arial" w:cs="Arial"/>
          <w:sz w:val="22"/>
          <w:szCs w:val="22"/>
          <w:lang w:val="en-GB"/>
        </w:rPr>
        <w:t xml:space="preserve"> organise workloads </w:t>
      </w:r>
      <w:r w:rsidRPr="00B51C6A">
        <w:rPr>
          <w:rFonts w:ascii="Arial" w:hAnsi="Arial" w:cs="Arial"/>
          <w:sz w:val="22"/>
          <w:szCs w:val="22"/>
          <w:lang w:val="en-GB"/>
        </w:rPr>
        <w:t xml:space="preserve">effectively in order </w:t>
      </w:r>
      <w:r w:rsidR="00C7520D" w:rsidRPr="00B51C6A">
        <w:rPr>
          <w:rFonts w:ascii="Arial" w:hAnsi="Arial" w:cs="Arial"/>
          <w:sz w:val="22"/>
          <w:szCs w:val="22"/>
          <w:lang w:val="en-GB"/>
        </w:rPr>
        <w:t>to meet deadlines. Not surprisingly, the students</w:t>
      </w:r>
      <w:r w:rsidRPr="00B51C6A">
        <w:rPr>
          <w:rFonts w:ascii="Arial" w:hAnsi="Arial" w:cs="Arial"/>
          <w:sz w:val="22"/>
          <w:szCs w:val="22"/>
          <w:lang w:val="en-GB"/>
        </w:rPr>
        <w:t xml:space="preserve"> also</w:t>
      </w:r>
      <w:r w:rsidR="00C7520D" w:rsidRPr="00B51C6A">
        <w:rPr>
          <w:rFonts w:ascii="Arial" w:hAnsi="Arial" w:cs="Arial"/>
          <w:sz w:val="22"/>
          <w:szCs w:val="22"/>
          <w:lang w:val="en-GB"/>
        </w:rPr>
        <w:t xml:space="preserve"> rated IT skills important, but </w:t>
      </w:r>
      <w:r w:rsidRPr="00B51C6A">
        <w:rPr>
          <w:rFonts w:ascii="Arial" w:hAnsi="Arial" w:cs="Arial"/>
          <w:sz w:val="22"/>
          <w:szCs w:val="22"/>
          <w:lang w:val="en-GB"/>
        </w:rPr>
        <w:t>felt that they were already competent in using IT.</w:t>
      </w:r>
    </w:p>
    <w:p w:rsidR="00C7520D" w:rsidRPr="00B51C6A" w:rsidRDefault="00C7520D" w:rsidP="00C7520D">
      <w:pPr>
        <w:jc w:val="both"/>
        <w:rPr>
          <w:rFonts w:ascii="Arial" w:hAnsi="Arial" w:cs="Arial"/>
          <w:sz w:val="22"/>
          <w:szCs w:val="22"/>
          <w:lang w:val="en-GB"/>
        </w:rPr>
      </w:pPr>
    </w:p>
    <w:p w:rsidR="00C7520D" w:rsidRPr="00B51C6A" w:rsidRDefault="00770CC9" w:rsidP="00C7520D">
      <w:pPr>
        <w:jc w:val="both"/>
        <w:rPr>
          <w:rFonts w:ascii="Arial" w:hAnsi="Arial" w:cs="Arial"/>
          <w:i/>
          <w:iCs/>
          <w:sz w:val="22"/>
          <w:szCs w:val="22"/>
          <w:lang w:val="en-GB"/>
        </w:rPr>
      </w:pPr>
      <w:r w:rsidRPr="00B51C6A">
        <w:rPr>
          <w:rFonts w:ascii="Arial" w:hAnsi="Arial" w:cs="Arial"/>
          <w:i/>
          <w:iCs/>
          <w:sz w:val="22"/>
          <w:szCs w:val="22"/>
          <w:lang w:val="en-GB"/>
        </w:rPr>
        <w:t xml:space="preserve">Focus group </w:t>
      </w:r>
      <w:r w:rsidR="00B51C6A" w:rsidRPr="00B51C6A">
        <w:rPr>
          <w:rFonts w:ascii="Arial" w:hAnsi="Arial" w:cs="Arial"/>
          <w:i/>
          <w:iCs/>
          <w:sz w:val="22"/>
          <w:szCs w:val="22"/>
          <w:lang w:val="en-GB"/>
        </w:rPr>
        <w:t>findings (</w:t>
      </w:r>
      <w:r w:rsidRPr="00B51C6A">
        <w:rPr>
          <w:rFonts w:ascii="Arial" w:hAnsi="Arial" w:cs="Arial"/>
          <w:i/>
          <w:iCs/>
          <w:sz w:val="22"/>
          <w:szCs w:val="22"/>
          <w:lang w:val="en-GB"/>
        </w:rPr>
        <w:t>after the student conference</w:t>
      </w:r>
      <w:r w:rsidR="00B51C6A" w:rsidRPr="00B51C6A">
        <w:rPr>
          <w:rFonts w:ascii="Arial" w:hAnsi="Arial" w:cs="Arial"/>
          <w:i/>
          <w:iCs/>
          <w:sz w:val="22"/>
          <w:szCs w:val="22"/>
          <w:lang w:val="en-GB"/>
        </w:rPr>
        <w:t>)</w:t>
      </w:r>
    </w:p>
    <w:p w:rsidR="0086326B" w:rsidRPr="00B51C6A" w:rsidRDefault="0086326B" w:rsidP="009249B2">
      <w:pPr>
        <w:jc w:val="both"/>
        <w:rPr>
          <w:rFonts w:ascii="Arial" w:hAnsi="Arial" w:cs="Arial"/>
          <w:b/>
          <w:sz w:val="22"/>
          <w:szCs w:val="22"/>
          <w:lang w:val="en-GB"/>
        </w:rPr>
      </w:pPr>
    </w:p>
    <w:p w:rsidR="0086326B" w:rsidRDefault="00770CC9" w:rsidP="009249B2">
      <w:pPr>
        <w:jc w:val="both"/>
        <w:rPr>
          <w:rFonts w:ascii="Arial" w:hAnsi="Arial" w:cs="Arial"/>
          <w:bCs/>
          <w:sz w:val="22"/>
          <w:szCs w:val="22"/>
          <w:lang w:val="en-GB"/>
        </w:rPr>
      </w:pPr>
      <w:r w:rsidRPr="00B51C6A">
        <w:rPr>
          <w:rFonts w:ascii="Arial" w:hAnsi="Arial" w:cs="Arial"/>
          <w:bCs/>
          <w:sz w:val="22"/>
          <w:szCs w:val="22"/>
          <w:lang w:val="en-GB"/>
        </w:rPr>
        <w:t>A focus group was organised to find out the extent to which the students had found the assignment and the experience of presenting at the student conference helpful or challenging.</w:t>
      </w:r>
    </w:p>
    <w:p w:rsidR="00C65BEA" w:rsidRDefault="00C65BEA" w:rsidP="009249B2">
      <w:pPr>
        <w:jc w:val="both"/>
        <w:rPr>
          <w:rFonts w:ascii="Arial" w:hAnsi="Arial" w:cs="Arial"/>
          <w:bCs/>
          <w:sz w:val="22"/>
          <w:szCs w:val="22"/>
          <w:lang w:val="en-GB"/>
        </w:rPr>
      </w:pPr>
    </w:p>
    <w:p w:rsidR="00C65BEA" w:rsidRDefault="00C65BEA" w:rsidP="00C65BEA">
      <w:pPr>
        <w:jc w:val="both"/>
        <w:rPr>
          <w:rFonts w:ascii="Arial" w:hAnsi="Arial" w:cs="Arial"/>
          <w:bCs/>
          <w:sz w:val="22"/>
          <w:szCs w:val="22"/>
          <w:lang w:val="en-GB"/>
        </w:rPr>
      </w:pPr>
      <w:r w:rsidRPr="00B51C6A">
        <w:rPr>
          <w:rFonts w:ascii="Arial" w:hAnsi="Arial" w:cs="Arial"/>
          <w:sz w:val="22"/>
          <w:szCs w:val="22"/>
          <w:lang w:val="en-GB"/>
        </w:rPr>
        <w:t xml:space="preserve">The day itself was a great success and students commented on how much they had learnt from their engagement on the project. </w:t>
      </w:r>
      <w:r w:rsidRPr="00B51C6A">
        <w:rPr>
          <w:rFonts w:ascii="Arial" w:hAnsi="Arial" w:cs="Arial"/>
          <w:bCs/>
          <w:sz w:val="22"/>
          <w:szCs w:val="22"/>
          <w:lang w:val="en-GB"/>
        </w:rPr>
        <w:t>They particularly enjoyed the fact that presenting at a simulated technical conference in front of their peers and keynote speakers from the industry allowed them to practice for the 'real world of work'</w:t>
      </w:r>
      <w:r>
        <w:rPr>
          <w:rFonts w:ascii="Arial" w:hAnsi="Arial" w:cs="Arial"/>
          <w:bCs/>
          <w:sz w:val="22"/>
          <w:szCs w:val="22"/>
          <w:lang w:val="en-GB"/>
        </w:rPr>
        <w:t>.</w:t>
      </w:r>
      <w:r w:rsidRPr="00B51C6A">
        <w:rPr>
          <w:rFonts w:ascii="Arial" w:hAnsi="Arial" w:cs="Arial"/>
          <w:bCs/>
          <w:sz w:val="22"/>
          <w:szCs w:val="22"/>
          <w:lang w:val="en-GB"/>
        </w:rPr>
        <w:t xml:space="preserve"> </w:t>
      </w:r>
      <w:r>
        <w:rPr>
          <w:rFonts w:ascii="Arial" w:hAnsi="Arial" w:cs="Arial"/>
          <w:sz w:val="22"/>
          <w:szCs w:val="22"/>
          <w:lang w:val="en-GB"/>
        </w:rPr>
        <w:t xml:space="preserve">They also felt much more confident and motivated about tacking engineering related problems in the future, and felt more employable as a result:  </w:t>
      </w:r>
    </w:p>
    <w:p w:rsidR="00C65BEA" w:rsidRPr="00C65BEA" w:rsidRDefault="00C65BEA" w:rsidP="00C65BEA">
      <w:pPr>
        <w:ind w:left="720"/>
        <w:jc w:val="both"/>
        <w:rPr>
          <w:rFonts w:ascii="Arial" w:hAnsi="Arial" w:cs="Arial"/>
          <w:bCs/>
          <w:i/>
          <w:iCs/>
          <w:sz w:val="22"/>
          <w:szCs w:val="22"/>
          <w:lang w:val="en-GB"/>
        </w:rPr>
      </w:pPr>
    </w:p>
    <w:p w:rsidR="00C65BEA" w:rsidRPr="00C65BEA" w:rsidRDefault="00C65BEA" w:rsidP="00C65BEA">
      <w:pPr>
        <w:ind w:left="720"/>
        <w:jc w:val="both"/>
        <w:rPr>
          <w:rFonts w:ascii="Arial" w:hAnsi="Arial" w:cs="Arial"/>
          <w:i/>
          <w:iCs/>
          <w:sz w:val="22"/>
          <w:szCs w:val="22"/>
          <w:lang w:val="en-GB"/>
        </w:rPr>
      </w:pPr>
      <w:r w:rsidRPr="00C65BEA">
        <w:rPr>
          <w:rFonts w:ascii="Arial" w:hAnsi="Arial" w:cs="Arial"/>
          <w:i/>
          <w:iCs/>
          <w:sz w:val="22"/>
          <w:szCs w:val="22"/>
          <w:lang w:val="en-GB"/>
        </w:rPr>
        <w:t>“Presenting information and ideas to an audience helps with employers."</w:t>
      </w:r>
    </w:p>
    <w:p w:rsidR="00C65BEA" w:rsidRPr="00C65BEA" w:rsidRDefault="00C65BEA" w:rsidP="00C65BEA">
      <w:pPr>
        <w:ind w:left="720"/>
        <w:jc w:val="both"/>
        <w:rPr>
          <w:rFonts w:ascii="Arial" w:hAnsi="Arial" w:cs="Arial"/>
          <w:i/>
          <w:iCs/>
          <w:sz w:val="22"/>
          <w:szCs w:val="22"/>
          <w:lang w:val="en-GB"/>
        </w:rPr>
      </w:pPr>
    </w:p>
    <w:p w:rsidR="00C65BEA" w:rsidRPr="00C65BEA" w:rsidRDefault="00C65BEA" w:rsidP="00C65BEA">
      <w:pPr>
        <w:ind w:left="720"/>
        <w:jc w:val="both"/>
        <w:rPr>
          <w:rFonts w:ascii="Arial" w:hAnsi="Arial" w:cs="Arial"/>
          <w:i/>
          <w:iCs/>
          <w:sz w:val="22"/>
          <w:szCs w:val="22"/>
          <w:lang w:val="en-GB"/>
        </w:rPr>
      </w:pPr>
      <w:r w:rsidRPr="00C65BEA">
        <w:rPr>
          <w:rFonts w:ascii="Arial" w:hAnsi="Arial" w:cs="Arial"/>
          <w:i/>
          <w:iCs/>
          <w:sz w:val="22"/>
          <w:szCs w:val="22"/>
          <w:lang w:val="en-GB"/>
        </w:rPr>
        <w:t>“[Working like this] gave me skills to apply in any situation in the future.”</w:t>
      </w:r>
    </w:p>
    <w:p w:rsidR="00C65BEA" w:rsidRPr="00C65BEA" w:rsidRDefault="00C65BEA" w:rsidP="00C65BEA">
      <w:pPr>
        <w:ind w:left="720"/>
        <w:jc w:val="both"/>
        <w:rPr>
          <w:rFonts w:ascii="Arial" w:hAnsi="Arial" w:cs="Arial"/>
          <w:i/>
          <w:iCs/>
          <w:sz w:val="22"/>
          <w:szCs w:val="22"/>
          <w:lang w:val="en-GB"/>
        </w:rPr>
      </w:pPr>
    </w:p>
    <w:p w:rsidR="00C65BEA" w:rsidRPr="00C65BEA" w:rsidRDefault="00C65BEA" w:rsidP="00C65BEA">
      <w:pPr>
        <w:ind w:left="720"/>
        <w:jc w:val="both"/>
        <w:rPr>
          <w:rFonts w:ascii="Arial" w:hAnsi="Arial" w:cs="Arial"/>
          <w:i/>
          <w:iCs/>
          <w:sz w:val="22"/>
          <w:szCs w:val="22"/>
          <w:lang w:val="en-GB"/>
        </w:rPr>
      </w:pPr>
      <w:r w:rsidRPr="00C65BEA">
        <w:rPr>
          <w:rFonts w:ascii="Arial" w:hAnsi="Arial" w:cs="Arial"/>
          <w:i/>
          <w:iCs/>
          <w:sz w:val="22"/>
          <w:szCs w:val="22"/>
          <w:lang w:val="en-GB"/>
        </w:rPr>
        <w:lastRenderedPageBreak/>
        <w:t>“Doing this has boosted my confidence."</w:t>
      </w:r>
    </w:p>
    <w:p w:rsidR="00C65BEA" w:rsidRDefault="00C65BEA" w:rsidP="00C65BEA">
      <w:pPr>
        <w:jc w:val="both"/>
        <w:rPr>
          <w:rFonts w:ascii="Arial" w:hAnsi="Arial" w:cs="Arial"/>
          <w:bCs/>
          <w:sz w:val="22"/>
          <w:szCs w:val="22"/>
          <w:lang w:val="en-GB"/>
        </w:rPr>
      </w:pPr>
    </w:p>
    <w:p w:rsidR="00C65BEA" w:rsidRDefault="00C65BEA" w:rsidP="00C65BEA">
      <w:pPr>
        <w:jc w:val="both"/>
        <w:rPr>
          <w:rFonts w:ascii="Arial" w:hAnsi="Arial" w:cs="Arial"/>
          <w:bCs/>
          <w:sz w:val="22"/>
          <w:szCs w:val="22"/>
          <w:lang w:val="en-GB"/>
        </w:rPr>
      </w:pPr>
      <w:r>
        <w:rPr>
          <w:rFonts w:ascii="Arial" w:hAnsi="Arial" w:cs="Arial"/>
          <w:bCs/>
          <w:sz w:val="22"/>
          <w:szCs w:val="22"/>
          <w:lang w:val="en-GB"/>
        </w:rPr>
        <w:t>Presenting at a simulated conference also</w:t>
      </w:r>
      <w:r w:rsidRPr="00B51C6A">
        <w:rPr>
          <w:rFonts w:ascii="Arial" w:hAnsi="Arial" w:cs="Arial"/>
          <w:bCs/>
          <w:sz w:val="22"/>
          <w:szCs w:val="22"/>
          <w:lang w:val="en-GB"/>
        </w:rPr>
        <w:t xml:space="preserve"> enhanced </w:t>
      </w:r>
      <w:r>
        <w:rPr>
          <w:rFonts w:ascii="Arial" w:hAnsi="Arial" w:cs="Arial"/>
          <w:bCs/>
          <w:sz w:val="22"/>
          <w:szCs w:val="22"/>
          <w:lang w:val="en-GB"/>
        </w:rPr>
        <w:t>students'</w:t>
      </w:r>
      <w:r w:rsidRPr="00B51C6A">
        <w:rPr>
          <w:rFonts w:ascii="Arial" w:hAnsi="Arial" w:cs="Arial"/>
          <w:bCs/>
          <w:sz w:val="22"/>
          <w:szCs w:val="22"/>
          <w:lang w:val="en-GB"/>
        </w:rPr>
        <w:t xml:space="preserve"> motivation and confidence, and also gave them the impetus to make the most of the strengths that can be capitalised whe</w:t>
      </w:r>
      <w:r>
        <w:rPr>
          <w:rFonts w:ascii="Arial" w:hAnsi="Arial" w:cs="Arial"/>
          <w:bCs/>
          <w:sz w:val="22"/>
          <w:szCs w:val="22"/>
          <w:lang w:val="en-GB"/>
        </w:rPr>
        <w:t>n working effectively as a team:</w:t>
      </w:r>
    </w:p>
    <w:p w:rsidR="00C65BEA" w:rsidRPr="00B51C6A" w:rsidRDefault="00C65BEA" w:rsidP="00C65BEA">
      <w:pPr>
        <w:jc w:val="both"/>
        <w:rPr>
          <w:rFonts w:ascii="Arial" w:hAnsi="Arial" w:cs="Arial"/>
          <w:bCs/>
          <w:sz w:val="22"/>
          <w:szCs w:val="22"/>
          <w:lang w:val="en-GB"/>
        </w:rPr>
      </w:pPr>
    </w:p>
    <w:p w:rsidR="00C65BEA" w:rsidRPr="00C65BEA" w:rsidRDefault="00C65BEA" w:rsidP="00C65BEA">
      <w:pPr>
        <w:ind w:left="720"/>
        <w:jc w:val="both"/>
        <w:rPr>
          <w:rFonts w:ascii="Arial" w:hAnsi="Arial" w:cs="Arial"/>
          <w:i/>
          <w:iCs/>
          <w:sz w:val="22"/>
          <w:szCs w:val="22"/>
          <w:lang w:val="en-GB"/>
        </w:rPr>
      </w:pPr>
      <w:r w:rsidRPr="00C65BEA">
        <w:rPr>
          <w:rFonts w:ascii="Arial" w:hAnsi="Arial" w:cs="Arial"/>
          <w:i/>
          <w:iCs/>
          <w:sz w:val="22"/>
          <w:szCs w:val="22"/>
          <w:lang w:val="en-GB"/>
        </w:rPr>
        <w:t>“We [as a group] also benefited from….the experience of doing something like this [student conference. It’s the first time I’ve done something like this."</w:t>
      </w:r>
    </w:p>
    <w:p w:rsidR="00C65BEA" w:rsidRPr="00C65BEA" w:rsidRDefault="00C65BEA" w:rsidP="00C65BEA">
      <w:pPr>
        <w:ind w:left="720"/>
        <w:jc w:val="both"/>
        <w:rPr>
          <w:rFonts w:ascii="Arial" w:hAnsi="Arial" w:cs="Arial"/>
          <w:i/>
          <w:iCs/>
          <w:sz w:val="22"/>
          <w:szCs w:val="22"/>
          <w:lang w:val="en-GB"/>
        </w:rPr>
      </w:pPr>
    </w:p>
    <w:p w:rsidR="00C65BEA" w:rsidRPr="00C65BEA" w:rsidRDefault="00C65BEA" w:rsidP="00C65BEA">
      <w:pPr>
        <w:ind w:left="720"/>
        <w:jc w:val="both"/>
        <w:rPr>
          <w:rFonts w:ascii="Arial" w:hAnsi="Arial" w:cs="Arial"/>
          <w:i/>
          <w:iCs/>
          <w:sz w:val="22"/>
          <w:szCs w:val="22"/>
          <w:lang w:val="en-GB"/>
        </w:rPr>
      </w:pPr>
      <w:r w:rsidRPr="00C65BEA">
        <w:rPr>
          <w:rFonts w:ascii="Arial" w:hAnsi="Arial" w:cs="Arial"/>
          <w:i/>
          <w:iCs/>
          <w:sz w:val="22"/>
          <w:szCs w:val="22"/>
          <w:lang w:val="en-GB"/>
        </w:rPr>
        <w:t>“Working as a group is the best option as you get to know who they are and how other people work, what are their strengths plus their weaknesses.”</w:t>
      </w:r>
    </w:p>
    <w:p w:rsidR="00C65BEA" w:rsidRDefault="00C65BEA" w:rsidP="00C65BEA">
      <w:pPr>
        <w:jc w:val="both"/>
        <w:rPr>
          <w:rFonts w:ascii="Arial" w:hAnsi="Arial" w:cs="Arial"/>
          <w:sz w:val="22"/>
          <w:szCs w:val="22"/>
          <w:lang w:val="en-GB"/>
        </w:rPr>
      </w:pPr>
    </w:p>
    <w:p w:rsidR="00C65BEA" w:rsidRPr="00B51C6A" w:rsidRDefault="00C65BEA" w:rsidP="00C65BEA">
      <w:pPr>
        <w:jc w:val="both"/>
        <w:rPr>
          <w:rFonts w:ascii="Arial" w:hAnsi="Arial" w:cs="Arial"/>
          <w:bCs/>
          <w:sz w:val="22"/>
          <w:szCs w:val="22"/>
          <w:lang w:val="en-GB"/>
        </w:rPr>
      </w:pPr>
      <w:r>
        <w:rPr>
          <w:rFonts w:ascii="Arial" w:hAnsi="Arial" w:cs="Arial"/>
          <w:sz w:val="22"/>
          <w:szCs w:val="22"/>
          <w:lang w:val="en-GB"/>
        </w:rPr>
        <w:t>Finally, the students felt that the active and autonomous nature of this assignment was a motivational factor, and allowed them to learn more effectively as a result:</w:t>
      </w:r>
    </w:p>
    <w:p w:rsidR="0086326B" w:rsidRPr="00B51C6A" w:rsidRDefault="0086326B" w:rsidP="009249B2">
      <w:pPr>
        <w:jc w:val="both"/>
        <w:rPr>
          <w:rFonts w:ascii="Arial" w:hAnsi="Arial" w:cs="Arial"/>
          <w:b/>
          <w:sz w:val="22"/>
          <w:szCs w:val="22"/>
          <w:lang w:val="en-GB"/>
        </w:rPr>
      </w:pPr>
    </w:p>
    <w:p w:rsidR="00B51C6A" w:rsidRPr="00C65BEA" w:rsidRDefault="00B51C6A" w:rsidP="00C65BEA">
      <w:pPr>
        <w:ind w:left="720"/>
        <w:jc w:val="both"/>
        <w:rPr>
          <w:rFonts w:ascii="Arial" w:hAnsi="Arial" w:cs="Arial"/>
          <w:i/>
          <w:iCs/>
          <w:sz w:val="22"/>
          <w:szCs w:val="22"/>
          <w:lang w:val="en-GB"/>
        </w:rPr>
      </w:pPr>
      <w:r w:rsidRPr="00C65BEA">
        <w:rPr>
          <w:rFonts w:ascii="Arial" w:hAnsi="Arial" w:cs="Arial"/>
          <w:i/>
          <w:iCs/>
          <w:sz w:val="22"/>
          <w:szCs w:val="22"/>
          <w:lang w:val="en-GB"/>
        </w:rPr>
        <w:t xml:space="preserve">“Going away and looking for the information for </w:t>
      </w:r>
      <w:proofErr w:type="gramStart"/>
      <w:r w:rsidRPr="00C65BEA">
        <w:rPr>
          <w:rFonts w:ascii="Arial" w:hAnsi="Arial" w:cs="Arial"/>
          <w:i/>
          <w:iCs/>
          <w:sz w:val="22"/>
          <w:szCs w:val="22"/>
          <w:lang w:val="en-GB"/>
        </w:rPr>
        <w:t>ourselves</w:t>
      </w:r>
      <w:proofErr w:type="gramEnd"/>
      <w:r w:rsidRPr="00C65BEA">
        <w:rPr>
          <w:rFonts w:ascii="Arial" w:hAnsi="Arial" w:cs="Arial"/>
          <w:i/>
          <w:iCs/>
          <w:sz w:val="22"/>
          <w:szCs w:val="22"/>
          <w:lang w:val="en-GB"/>
        </w:rPr>
        <w:t xml:space="preserve"> was quite good, rather than being spoon fed."</w:t>
      </w:r>
    </w:p>
    <w:p w:rsidR="00B51C6A" w:rsidRPr="00C65BEA" w:rsidRDefault="00B51C6A" w:rsidP="00C65BEA">
      <w:pPr>
        <w:ind w:left="720"/>
        <w:jc w:val="both"/>
        <w:rPr>
          <w:rFonts w:ascii="Arial" w:hAnsi="Arial" w:cs="Arial"/>
          <w:i/>
          <w:iCs/>
          <w:sz w:val="22"/>
          <w:szCs w:val="22"/>
          <w:lang w:val="en-GB"/>
        </w:rPr>
      </w:pPr>
    </w:p>
    <w:p w:rsidR="00B51C6A" w:rsidRPr="00C65BEA" w:rsidRDefault="00B51C6A" w:rsidP="00C65BEA">
      <w:pPr>
        <w:ind w:left="720"/>
        <w:jc w:val="both"/>
        <w:rPr>
          <w:rFonts w:ascii="Arial" w:hAnsi="Arial" w:cs="Arial"/>
          <w:i/>
          <w:iCs/>
          <w:sz w:val="22"/>
          <w:szCs w:val="22"/>
          <w:lang w:val="en-GB"/>
        </w:rPr>
      </w:pPr>
      <w:r w:rsidRPr="00C65BEA">
        <w:rPr>
          <w:rFonts w:ascii="Arial" w:hAnsi="Arial" w:cs="Arial"/>
          <w:i/>
          <w:iCs/>
          <w:sz w:val="22"/>
          <w:szCs w:val="22"/>
          <w:lang w:val="en-GB"/>
        </w:rPr>
        <w:t>"I’ve found out much more about manufacturing and materials and how engineering disasters are investigated […] my presentation skills have definitely improved as well.”</w:t>
      </w:r>
    </w:p>
    <w:p w:rsidR="00B51C6A" w:rsidRPr="00B51C6A" w:rsidRDefault="00B51C6A" w:rsidP="00B51C6A">
      <w:pPr>
        <w:jc w:val="both"/>
        <w:rPr>
          <w:rFonts w:ascii="Arial" w:hAnsi="Arial" w:cs="Arial"/>
          <w:sz w:val="22"/>
          <w:szCs w:val="22"/>
          <w:lang w:val="en-GB"/>
        </w:rPr>
      </w:pPr>
    </w:p>
    <w:p w:rsidR="00E4239B" w:rsidRPr="00E4239B" w:rsidRDefault="00E4239B" w:rsidP="009249B2">
      <w:pPr>
        <w:jc w:val="both"/>
        <w:rPr>
          <w:rFonts w:ascii="Arial" w:hAnsi="Arial" w:cs="Arial"/>
          <w:bCs/>
          <w:sz w:val="22"/>
          <w:szCs w:val="22"/>
          <w:lang w:val="en-GB"/>
        </w:rPr>
      </w:pPr>
      <w:r w:rsidRPr="00E4239B">
        <w:rPr>
          <w:rFonts w:ascii="Arial" w:hAnsi="Arial" w:cs="Arial"/>
          <w:bCs/>
          <w:sz w:val="22"/>
          <w:szCs w:val="22"/>
          <w:lang w:val="en-GB"/>
        </w:rPr>
        <w:t xml:space="preserve">The challenges the students typically faced </w:t>
      </w:r>
      <w:r>
        <w:rPr>
          <w:rFonts w:ascii="Arial" w:hAnsi="Arial" w:cs="Arial"/>
          <w:sz w:val="22"/>
          <w:szCs w:val="22"/>
          <w:lang w:val="en-GB"/>
        </w:rPr>
        <w:t xml:space="preserve">during the process </w:t>
      </w:r>
      <w:r w:rsidRPr="00E4239B">
        <w:rPr>
          <w:rFonts w:ascii="Arial" w:hAnsi="Arial" w:cs="Arial"/>
          <w:bCs/>
          <w:sz w:val="22"/>
          <w:szCs w:val="22"/>
          <w:lang w:val="en-GB"/>
        </w:rPr>
        <w:t>included</w:t>
      </w:r>
      <w:r>
        <w:rPr>
          <w:rFonts w:ascii="Arial" w:hAnsi="Arial" w:cs="Arial"/>
          <w:bCs/>
          <w:sz w:val="22"/>
          <w:szCs w:val="22"/>
          <w:lang w:val="en-GB"/>
        </w:rPr>
        <w:t>:</w:t>
      </w:r>
    </w:p>
    <w:p w:rsidR="00E4239B" w:rsidRPr="00B51C6A" w:rsidRDefault="00E4239B" w:rsidP="00E4239B">
      <w:pPr>
        <w:jc w:val="both"/>
        <w:rPr>
          <w:rFonts w:ascii="Arial" w:hAnsi="Arial" w:cs="Arial"/>
          <w:sz w:val="22"/>
          <w:szCs w:val="22"/>
          <w:lang w:val="en-GB"/>
        </w:rPr>
      </w:pPr>
    </w:p>
    <w:p w:rsidR="00E4239B" w:rsidRPr="00B51C6A" w:rsidRDefault="00E4239B" w:rsidP="00851394">
      <w:pPr>
        <w:numPr>
          <w:ilvl w:val="0"/>
          <w:numId w:val="11"/>
        </w:numPr>
        <w:jc w:val="both"/>
        <w:rPr>
          <w:rFonts w:ascii="Arial" w:hAnsi="Arial" w:cs="Arial"/>
          <w:sz w:val="22"/>
          <w:szCs w:val="22"/>
          <w:lang w:val="en-GB"/>
        </w:rPr>
      </w:pPr>
      <w:r>
        <w:rPr>
          <w:rFonts w:ascii="Arial" w:hAnsi="Arial" w:cs="Arial"/>
          <w:sz w:val="22"/>
          <w:szCs w:val="22"/>
          <w:lang w:val="en-GB"/>
        </w:rPr>
        <w:t>Technical issues (</w:t>
      </w:r>
      <w:r w:rsidRPr="00B51C6A">
        <w:rPr>
          <w:rFonts w:ascii="Arial" w:hAnsi="Arial" w:cs="Arial"/>
          <w:sz w:val="22"/>
          <w:szCs w:val="22"/>
          <w:lang w:val="en-GB"/>
        </w:rPr>
        <w:t>getting to grips with the audio-visual technology</w:t>
      </w:r>
      <w:r>
        <w:rPr>
          <w:rFonts w:ascii="Arial" w:hAnsi="Arial" w:cs="Arial"/>
          <w:sz w:val="22"/>
          <w:szCs w:val="22"/>
          <w:lang w:val="en-GB"/>
        </w:rPr>
        <w:t>)</w:t>
      </w:r>
    </w:p>
    <w:p w:rsidR="00E4239B" w:rsidRPr="00B51C6A" w:rsidRDefault="00E4239B" w:rsidP="00851394">
      <w:pPr>
        <w:numPr>
          <w:ilvl w:val="0"/>
          <w:numId w:val="11"/>
        </w:numPr>
        <w:jc w:val="both"/>
        <w:rPr>
          <w:rFonts w:ascii="Arial" w:hAnsi="Arial" w:cs="Arial"/>
          <w:sz w:val="22"/>
          <w:szCs w:val="22"/>
          <w:lang w:val="en-GB"/>
        </w:rPr>
      </w:pPr>
      <w:r>
        <w:rPr>
          <w:rFonts w:ascii="Arial" w:hAnsi="Arial" w:cs="Arial"/>
          <w:sz w:val="22"/>
          <w:szCs w:val="22"/>
          <w:lang w:val="en-GB"/>
        </w:rPr>
        <w:t xml:space="preserve">Engagement with other member in their groups (difficulties in </w:t>
      </w:r>
      <w:r w:rsidRPr="00B51C6A">
        <w:rPr>
          <w:rFonts w:ascii="Arial" w:hAnsi="Arial" w:cs="Arial"/>
          <w:sz w:val="22"/>
          <w:szCs w:val="22"/>
          <w:lang w:val="en-GB"/>
        </w:rPr>
        <w:t>encouraging some of their fellow students to attend</w:t>
      </w:r>
      <w:r>
        <w:rPr>
          <w:rFonts w:ascii="Arial" w:hAnsi="Arial" w:cs="Arial"/>
          <w:sz w:val="22"/>
          <w:szCs w:val="22"/>
          <w:lang w:val="en-GB"/>
        </w:rPr>
        <w:t>)</w:t>
      </w:r>
    </w:p>
    <w:p w:rsidR="00E4239B" w:rsidRPr="00E4239B" w:rsidRDefault="00E4239B" w:rsidP="00851394">
      <w:pPr>
        <w:numPr>
          <w:ilvl w:val="0"/>
          <w:numId w:val="11"/>
        </w:numPr>
        <w:jc w:val="both"/>
        <w:rPr>
          <w:rFonts w:ascii="Arial" w:hAnsi="Arial" w:cs="Arial"/>
          <w:sz w:val="22"/>
          <w:szCs w:val="22"/>
          <w:lang w:val="en-GB"/>
        </w:rPr>
      </w:pPr>
      <w:r>
        <w:rPr>
          <w:rFonts w:ascii="Arial" w:hAnsi="Arial" w:cs="Arial"/>
          <w:sz w:val="22"/>
          <w:szCs w:val="22"/>
          <w:lang w:val="en-GB"/>
        </w:rPr>
        <w:t>Fear of the 'unknown' (</w:t>
      </w:r>
      <w:r w:rsidRPr="00B51C6A">
        <w:rPr>
          <w:rFonts w:ascii="Arial" w:hAnsi="Arial" w:cs="Arial"/>
          <w:sz w:val="22"/>
          <w:szCs w:val="22"/>
          <w:lang w:val="en-GB"/>
        </w:rPr>
        <w:t>the open-ended nature of the new case study work</w:t>
      </w:r>
      <w:r>
        <w:rPr>
          <w:rFonts w:ascii="Arial" w:hAnsi="Arial" w:cs="Arial"/>
          <w:sz w:val="22"/>
          <w:szCs w:val="22"/>
          <w:lang w:val="en-GB"/>
        </w:rPr>
        <w:t>;</w:t>
      </w:r>
      <w:r w:rsidRPr="00E4239B">
        <w:rPr>
          <w:rFonts w:ascii="Arial" w:hAnsi="Arial" w:cs="Arial"/>
          <w:sz w:val="22"/>
          <w:szCs w:val="22"/>
          <w:lang w:val="en-GB"/>
        </w:rPr>
        <w:t xml:space="preserve"> </w:t>
      </w:r>
      <w:r w:rsidRPr="00B51C6A">
        <w:rPr>
          <w:rFonts w:ascii="Arial" w:hAnsi="Arial" w:cs="Arial"/>
          <w:sz w:val="22"/>
          <w:szCs w:val="22"/>
          <w:lang w:val="en-GB"/>
        </w:rPr>
        <w:t>undertaking a student-led activity, rather than tutor-led</w:t>
      </w:r>
      <w:r>
        <w:rPr>
          <w:rFonts w:ascii="Arial" w:hAnsi="Arial" w:cs="Arial"/>
          <w:sz w:val="22"/>
          <w:szCs w:val="22"/>
          <w:lang w:val="en-GB"/>
        </w:rPr>
        <w:t>)</w:t>
      </w:r>
    </w:p>
    <w:p w:rsidR="00E4239B" w:rsidRPr="00E4239B" w:rsidRDefault="00E4239B" w:rsidP="00851394">
      <w:pPr>
        <w:numPr>
          <w:ilvl w:val="0"/>
          <w:numId w:val="11"/>
        </w:numPr>
        <w:jc w:val="both"/>
        <w:rPr>
          <w:rFonts w:ascii="Arial" w:hAnsi="Arial" w:cs="Arial"/>
          <w:b/>
          <w:sz w:val="22"/>
          <w:szCs w:val="22"/>
          <w:lang w:val="en-GB"/>
        </w:rPr>
      </w:pPr>
      <w:r w:rsidRPr="00E4239B">
        <w:rPr>
          <w:rFonts w:ascii="Arial" w:hAnsi="Arial" w:cs="Arial"/>
          <w:sz w:val="22"/>
          <w:szCs w:val="22"/>
          <w:lang w:val="en-GB"/>
        </w:rPr>
        <w:t>Time management (balancing the time spent on this type of project compared to other assessments as most spent more on the project time than originally envisaged)</w:t>
      </w:r>
    </w:p>
    <w:p w:rsidR="00E4239B" w:rsidRPr="00D03C14" w:rsidRDefault="00E4239B" w:rsidP="00851394">
      <w:pPr>
        <w:numPr>
          <w:ilvl w:val="0"/>
          <w:numId w:val="11"/>
        </w:numPr>
        <w:jc w:val="both"/>
        <w:rPr>
          <w:rFonts w:ascii="Arial" w:hAnsi="Arial" w:cs="Arial"/>
          <w:b/>
          <w:sz w:val="22"/>
          <w:szCs w:val="22"/>
          <w:lang w:val="en-GB"/>
        </w:rPr>
      </w:pPr>
      <w:r>
        <w:rPr>
          <w:rFonts w:ascii="Arial" w:hAnsi="Arial" w:cs="Arial"/>
          <w:sz w:val="22"/>
          <w:szCs w:val="22"/>
          <w:lang w:val="en-GB"/>
        </w:rPr>
        <w:t xml:space="preserve">Discipline-specific issues (the need to quickly gain </w:t>
      </w:r>
      <w:r w:rsidRPr="00E4239B">
        <w:rPr>
          <w:rFonts w:ascii="Arial" w:hAnsi="Arial" w:cs="Arial"/>
          <w:sz w:val="22"/>
          <w:szCs w:val="22"/>
          <w:lang w:val="en-GB"/>
        </w:rPr>
        <w:t>understanding</w:t>
      </w:r>
      <w:r>
        <w:rPr>
          <w:rFonts w:ascii="Arial" w:hAnsi="Arial" w:cs="Arial"/>
          <w:sz w:val="22"/>
          <w:szCs w:val="22"/>
          <w:lang w:val="en-GB"/>
        </w:rPr>
        <w:t xml:space="preserve"> of</w:t>
      </w:r>
      <w:r w:rsidRPr="00E4239B">
        <w:rPr>
          <w:rFonts w:ascii="Arial" w:hAnsi="Arial" w:cs="Arial"/>
          <w:sz w:val="22"/>
          <w:szCs w:val="22"/>
          <w:lang w:val="en-GB"/>
        </w:rPr>
        <w:t xml:space="preserve"> the deeper technical concepts </w:t>
      </w:r>
      <w:r>
        <w:rPr>
          <w:rFonts w:ascii="Arial" w:hAnsi="Arial" w:cs="Arial"/>
          <w:sz w:val="22"/>
          <w:szCs w:val="22"/>
          <w:lang w:val="en-GB"/>
        </w:rPr>
        <w:t>that underpinned their case studies)</w:t>
      </w:r>
    </w:p>
    <w:p w:rsidR="00D03C14" w:rsidRPr="00E4239B" w:rsidRDefault="00D03C14" w:rsidP="00D03C14">
      <w:pPr>
        <w:ind w:left="360"/>
        <w:jc w:val="both"/>
        <w:rPr>
          <w:rFonts w:ascii="Arial" w:hAnsi="Arial" w:cs="Arial"/>
          <w:b/>
          <w:sz w:val="22"/>
          <w:szCs w:val="22"/>
          <w:lang w:val="en-GB"/>
        </w:rPr>
      </w:pPr>
    </w:p>
    <w:p w:rsidR="00E4239B" w:rsidRDefault="00C30387" w:rsidP="009249B2">
      <w:pPr>
        <w:jc w:val="both"/>
        <w:rPr>
          <w:rFonts w:ascii="Arial" w:hAnsi="Arial" w:cs="Arial"/>
          <w:bCs/>
          <w:sz w:val="22"/>
          <w:szCs w:val="22"/>
          <w:lang w:val="en-GB"/>
        </w:rPr>
      </w:pPr>
      <w:r>
        <w:rPr>
          <w:rFonts w:ascii="Arial" w:hAnsi="Arial" w:cs="Arial"/>
          <w:bCs/>
          <w:sz w:val="22"/>
          <w:szCs w:val="22"/>
          <w:lang w:val="en-GB"/>
        </w:rPr>
        <w:t>Conversely, tangible benefits of this learning process included:</w:t>
      </w:r>
    </w:p>
    <w:p w:rsidR="00C30387" w:rsidRDefault="00C30387" w:rsidP="00C30387">
      <w:pPr>
        <w:numPr>
          <w:ilvl w:val="0"/>
          <w:numId w:val="16"/>
        </w:numPr>
        <w:rPr>
          <w:rFonts w:ascii="Arial" w:hAnsi="Arial" w:cs="Arial"/>
          <w:sz w:val="22"/>
          <w:szCs w:val="22"/>
        </w:rPr>
      </w:pPr>
      <w:r w:rsidRPr="00C30387">
        <w:rPr>
          <w:rFonts w:ascii="Arial" w:hAnsi="Arial" w:cs="Arial"/>
          <w:sz w:val="22"/>
          <w:szCs w:val="22"/>
        </w:rPr>
        <w:t xml:space="preserve">Increased student motivation which lead to much deeper learning </w:t>
      </w:r>
    </w:p>
    <w:p w:rsidR="00C30387" w:rsidRPr="00C30387" w:rsidRDefault="00C30387" w:rsidP="00C30387">
      <w:pPr>
        <w:numPr>
          <w:ilvl w:val="0"/>
          <w:numId w:val="16"/>
        </w:numPr>
        <w:rPr>
          <w:rFonts w:ascii="Arial" w:hAnsi="Arial" w:cs="Arial"/>
          <w:sz w:val="22"/>
          <w:szCs w:val="22"/>
        </w:rPr>
      </w:pPr>
      <w:r>
        <w:rPr>
          <w:rFonts w:ascii="Arial" w:hAnsi="Arial" w:cs="Arial"/>
          <w:sz w:val="22"/>
          <w:szCs w:val="22"/>
        </w:rPr>
        <w:t>Employability skills gained through this way of working were directly linked to students' Personal Development Plans (PDPs)</w:t>
      </w:r>
    </w:p>
    <w:p w:rsidR="00C30387" w:rsidRPr="00C30387" w:rsidRDefault="00C30387" w:rsidP="00C30387">
      <w:pPr>
        <w:numPr>
          <w:ilvl w:val="0"/>
          <w:numId w:val="16"/>
        </w:numPr>
        <w:rPr>
          <w:rFonts w:ascii="Arial" w:hAnsi="Arial" w:cs="Arial"/>
          <w:sz w:val="22"/>
          <w:szCs w:val="22"/>
        </w:rPr>
      </w:pPr>
      <w:r>
        <w:rPr>
          <w:rFonts w:ascii="Arial" w:hAnsi="Arial" w:cs="Arial"/>
          <w:sz w:val="22"/>
          <w:szCs w:val="22"/>
        </w:rPr>
        <w:t>Increased confidence</w:t>
      </w:r>
    </w:p>
    <w:p w:rsidR="00C30387" w:rsidRPr="00C30387" w:rsidRDefault="00C30387" w:rsidP="00C30387">
      <w:pPr>
        <w:numPr>
          <w:ilvl w:val="0"/>
          <w:numId w:val="16"/>
        </w:numPr>
        <w:rPr>
          <w:rFonts w:ascii="Arial" w:hAnsi="Arial" w:cs="Arial"/>
          <w:sz w:val="22"/>
          <w:szCs w:val="22"/>
        </w:rPr>
      </w:pPr>
      <w:r>
        <w:rPr>
          <w:rFonts w:ascii="Arial" w:hAnsi="Arial" w:cs="Arial"/>
          <w:sz w:val="22"/>
          <w:szCs w:val="22"/>
        </w:rPr>
        <w:t>Enhanced skills in</w:t>
      </w:r>
      <w:r w:rsidRPr="00C30387">
        <w:rPr>
          <w:rFonts w:ascii="Arial" w:hAnsi="Arial" w:cs="Arial"/>
          <w:sz w:val="22"/>
          <w:szCs w:val="22"/>
        </w:rPr>
        <w:t xml:space="preserve"> effective team working and project management</w:t>
      </w:r>
    </w:p>
    <w:p w:rsidR="00C30387" w:rsidRPr="00C30387" w:rsidRDefault="00C30387" w:rsidP="00C30387">
      <w:pPr>
        <w:numPr>
          <w:ilvl w:val="0"/>
          <w:numId w:val="16"/>
        </w:numPr>
        <w:rPr>
          <w:rStyle w:val="SubtleEmphasis"/>
          <w:rFonts w:ascii="Arial" w:hAnsi="Arial" w:cs="Arial"/>
          <w:i w:val="0"/>
          <w:iCs w:val="0"/>
          <w:color w:val="auto"/>
          <w:sz w:val="22"/>
          <w:szCs w:val="22"/>
        </w:rPr>
      </w:pPr>
      <w:r>
        <w:rPr>
          <w:rFonts w:ascii="Arial" w:hAnsi="Arial" w:cs="Arial"/>
          <w:sz w:val="22"/>
          <w:szCs w:val="22"/>
        </w:rPr>
        <w:t>Course marks improved</w:t>
      </w:r>
    </w:p>
    <w:p w:rsidR="00C30387" w:rsidRPr="00C30387" w:rsidRDefault="00C30387" w:rsidP="00C30387">
      <w:pPr>
        <w:numPr>
          <w:ilvl w:val="0"/>
          <w:numId w:val="16"/>
        </w:numPr>
        <w:rPr>
          <w:rStyle w:val="SubtleEmphasis"/>
          <w:rFonts w:ascii="Arial" w:hAnsi="Arial" w:cs="Arial"/>
          <w:i w:val="0"/>
          <w:iCs w:val="0"/>
          <w:color w:val="auto"/>
          <w:sz w:val="22"/>
          <w:szCs w:val="22"/>
        </w:rPr>
      </w:pPr>
      <w:r w:rsidRPr="00C30387">
        <w:rPr>
          <w:rStyle w:val="SubtleEmphasis"/>
          <w:rFonts w:ascii="Arial" w:hAnsi="Arial" w:cs="Arial"/>
          <w:i w:val="0"/>
          <w:iCs w:val="0"/>
          <w:color w:val="auto"/>
          <w:sz w:val="22"/>
          <w:szCs w:val="22"/>
        </w:rPr>
        <w:t>Working with multimedia promoted digital fluency</w:t>
      </w:r>
    </w:p>
    <w:p w:rsidR="00C30387" w:rsidRPr="00C30387" w:rsidRDefault="00C30387" w:rsidP="00C30387">
      <w:pPr>
        <w:pStyle w:val="ListParagraph"/>
        <w:numPr>
          <w:ilvl w:val="0"/>
          <w:numId w:val="16"/>
        </w:numPr>
        <w:jc w:val="both"/>
        <w:rPr>
          <w:rStyle w:val="SubtleEmphasis"/>
          <w:rFonts w:ascii="Arial" w:hAnsi="Arial" w:cs="Arial"/>
          <w:bCs/>
          <w:i w:val="0"/>
          <w:iCs w:val="0"/>
          <w:color w:val="auto"/>
          <w:sz w:val="22"/>
          <w:szCs w:val="22"/>
          <w:lang w:val="en-GB"/>
        </w:rPr>
      </w:pPr>
      <w:r>
        <w:rPr>
          <w:rStyle w:val="SubtleEmphasis"/>
          <w:rFonts w:ascii="Arial" w:hAnsi="Arial" w:cs="Arial"/>
          <w:i w:val="0"/>
          <w:iCs w:val="0"/>
          <w:color w:val="auto"/>
          <w:sz w:val="22"/>
          <w:szCs w:val="22"/>
        </w:rPr>
        <w:t>Students felt much more autonomous as learners from early on in their studies</w:t>
      </w:r>
    </w:p>
    <w:p w:rsidR="00C30387" w:rsidRPr="00C30387" w:rsidRDefault="00C30387" w:rsidP="00C30387">
      <w:pPr>
        <w:ind w:left="360"/>
        <w:jc w:val="both"/>
        <w:rPr>
          <w:rFonts w:ascii="Arial" w:hAnsi="Arial" w:cs="Arial"/>
          <w:bCs/>
          <w:sz w:val="22"/>
          <w:szCs w:val="22"/>
          <w:lang w:val="en-GB"/>
        </w:rPr>
      </w:pPr>
    </w:p>
    <w:p w:rsidR="005D492E" w:rsidRPr="00B51C6A" w:rsidRDefault="00D415D0" w:rsidP="009249B2">
      <w:pPr>
        <w:jc w:val="both"/>
        <w:rPr>
          <w:rFonts w:ascii="Arial" w:hAnsi="Arial" w:cs="Arial"/>
          <w:b/>
          <w:sz w:val="22"/>
          <w:szCs w:val="22"/>
          <w:lang w:val="en-GB"/>
        </w:rPr>
      </w:pPr>
      <w:r w:rsidRPr="00B51C6A">
        <w:rPr>
          <w:rFonts w:ascii="Arial" w:hAnsi="Arial" w:cs="Arial"/>
          <w:b/>
          <w:sz w:val="22"/>
          <w:szCs w:val="22"/>
          <w:lang w:val="en-GB"/>
        </w:rPr>
        <w:t>Staff perspectives</w:t>
      </w:r>
    </w:p>
    <w:p w:rsidR="009A1AE3" w:rsidRPr="00B51C6A" w:rsidRDefault="009A1AE3" w:rsidP="009249B2">
      <w:pPr>
        <w:pStyle w:val="Bodytext-nospaceafter"/>
        <w:widowControl w:val="0"/>
        <w:jc w:val="both"/>
        <w:rPr>
          <w:sz w:val="22"/>
          <w:szCs w:val="22"/>
          <w:lang w:val="en-GB"/>
        </w:rPr>
      </w:pPr>
    </w:p>
    <w:p w:rsidR="00E3209A" w:rsidRDefault="00B51C6A" w:rsidP="00E4239B">
      <w:pPr>
        <w:pStyle w:val="Bodytext-nospaceafter"/>
        <w:widowControl w:val="0"/>
        <w:jc w:val="both"/>
        <w:rPr>
          <w:sz w:val="22"/>
          <w:szCs w:val="22"/>
          <w:lang w:val="en-GB"/>
        </w:rPr>
      </w:pPr>
      <w:r w:rsidRPr="00B51C6A">
        <w:rPr>
          <w:sz w:val="22"/>
          <w:szCs w:val="22"/>
          <w:lang w:val="en-GB"/>
        </w:rPr>
        <w:t>For staff embarking on a new way of approaching learning and teaching was fraught with risk</w:t>
      </w:r>
      <w:r w:rsidR="00C43F6B">
        <w:rPr>
          <w:sz w:val="22"/>
          <w:szCs w:val="22"/>
          <w:lang w:val="en-GB"/>
        </w:rPr>
        <w:t xml:space="preserve"> as there was no guarantee that the approach would actually work</w:t>
      </w:r>
      <w:r w:rsidRPr="00B51C6A">
        <w:rPr>
          <w:sz w:val="22"/>
          <w:szCs w:val="22"/>
          <w:lang w:val="en-GB"/>
        </w:rPr>
        <w:t xml:space="preserve">. Initially, there was </w:t>
      </w:r>
      <w:r w:rsidR="00C43F6B">
        <w:rPr>
          <w:sz w:val="22"/>
          <w:szCs w:val="22"/>
          <w:lang w:val="en-GB"/>
        </w:rPr>
        <w:t xml:space="preserve">also </w:t>
      </w:r>
      <w:r w:rsidRPr="00B51C6A">
        <w:rPr>
          <w:sz w:val="22"/>
          <w:szCs w:val="22"/>
          <w:lang w:val="en-GB"/>
        </w:rPr>
        <w:t xml:space="preserve">a considerable amount of 'front-loading' to be done, which was quite time consuming. </w:t>
      </w:r>
      <w:r w:rsidR="00E3209A">
        <w:rPr>
          <w:sz w:val="22"/>
          <w:szCs w:val="22"/>
          <w:lang w:val="en-GB"/>
        </w:rPr>
        <w:t xml:space="preserve">However, once the module was running, there was less direct contact with students, and the contact hours were always directly relevant to the students' learning needs - albeit this required the staff to be highly </w:t>
      </w:r>
      <w:r w:rsidR="00E4239B">
        <w:rPr>
          <w:sz w:val="22"/>
          <w:szCs w:val="22"/>
          <w:lang w:val="en-GB"/>
        </w:rPr>
        <w:t>adaptable</w:t>
      </w:r>
      <w:r w:rsidR="00E3209A">
        <w:rPr>
          <w:sz w:val="22"/>
          <w:szCs w:val="22"/>
          <w:lang w:val="en-GB"/>
        </w:rPr>
        <w:t xml:space="preserve"> and quick to respond when it came to the students' learning needs. The assessment method also reduced the burden of marking for staff quite significantly, and therefore </w:t>
      </w:r>
      <w:r w:rsidR="00C43F6B">
        <w:rPr>
          <w:sz w:val="22"/>
          <w:szCs w:val="22"/>
          <w:lang w:val="en-GB"/>
        </w:rPr>
        <w:t xml:space="preserve">the </w:t>
      </w:r>
      <w:r w:rsidR="00E3209A">
        <w:rPr>
          <w:sz w:val="22"/>
          <w:szCs w:val="22"/>
          <w:lang w:val="en-GB"/>
        </w:rPr>
        <w:t>overall</w:t>
      </w:r>
      <w:r w:rsidR="00C43F6B">
        <w:rPr>
          <w:sz w:val="22"/>
          <w:szCs w:val="22"/>
          <w:lang w:val="en-GB"/>
        </w:rPr>
        <w:t xml:space="preserve"> teaching burden on the </w:t>
      </w:r>
      <w:r w:rsidR="00C43F6B">
        <w:rPr>
          <w:sz w:val="22"/>
          <w:szCs w:val="22"/>
          <w:lang w:val="en-GB"/>
        </w:rPr>
        <w:lastRenderedPageBreak/>
        <w:t>staff was less than in previous years.</w:t>
      </w:r>
    </w:p>
    <w:p w:rsidR="00E3209A" w:rsidRDefault="00E3209A" w:rsidP="009249B2">
      <w:pPr>
        <w:pStyle w:val="Bodytext-nospaceafter"/>
        <w:widowControl w:val="0"/>
        <w:jc w:val="both"/>
        <w:rPr>
          <w:sz w:val="22"/>
          <w:szCs w:val="22"/>
          <w:lang w:val="en-GB"/>
        </w:rPr>
      </w:pPr>
    </w:p>
    <w:p w:rsidR="00B51C6A" w:rsidRPr="009D3517" w:rsidRDefault="00E3209A" w:rsidP="00AB5D60">
      <w:pPr>
        <w:pStyle w:val="Bodytext-nospaceafter"/>
        <w:widowControl w:val="0"/>
        <w:jc w:val="both"/>
        <w:rPr>
          <w:sz w:val="22"/>
          <w:szCs w:val="22"/>
          <w:lang w:val="en-GB"/>
        </w:rPr>
      </w:pPr>
      <w:r>
        <w:rPr>
          <w:sz w:val="22"/>
          <w:szCs w:val="22"/>
          <w:lang w:val="en-GB"/>
        </w:rPr>
        <w:t>Moreover</w:t>
      </w:r>
      <w:r w:rsidR="00B51C6A" w:rsidRPr="00B51C6A">
        <w:rPr>
          <w:sz w:val="22"/>
          <w:szCs w:val="22"/>
          <w:lang w:val="en-GB"/>
        </w:rPr>
        <w:t xml:space="preserve">, the tutors involved in the running of this module also relished the challenge of being </w:t>
      </w:r>
      <w:r w:rsidR="00C43F6B">
        <w:rPr>
          <w:sz w:val="22"/>
          <w:szCs w:val="22"/>
          <w:lang w:val="en-GB"/>
        </w:rPr>
        <w:t>pushed out of their own comfort</w:t>
      </w:r>
      <w:r w:rsidR="00B51C6A" w:rsidRPr="00B51C6A">
        <w:rPr>
          <w:sz w:val="22"/>
          <w:szCs w:val="22"/>
          <w:lang w:val="en-GB"/>
        </w:rPr>
        <w:t xml:space="preserve"> zone (along with the students), and </w:t>
      </w:r>
      <w:r w:rsidR="00AB5D60">
        <w:rPr>
          <w:sz w:val="22"/>
          <w:szCs w:val="22"/>
          <w:lang w:val="en-GB"/>
        </w:rPr>
        <w:t xml:space="preserve">strongly </w:t>
      </w:r>
      <w:r w:rsidR="00B51C6A" w:rsidRPr="00B51C6A">
        <w:rPr>
          <w:sz w:val="22"/>
          <w:szCs w:val="22"/>
          <w:lang w:val="en-GB"/>
        </w:rPr>
        <w:t xml:space="preserve">felt </w:t>
      </w:r>
      <w:r w:rsidR="00AB5D60">
        <w:rPr>
          <w:sz w:val="22"/>
          <w:szCs w:val="22"/>
          <w:lang w:val="en-GB"/>
        </w:rPr>
        <w:t>that '</w:t>
      </w:r>
      <w:r w:rsidR="00B51C6A" w:rsidRPr="00B51C6A">
        <w:rPr>
          <w:sz w:val="22"/>
          <w:szCs w:val="22"/>
          <w:lang w:val="en-GB"/>
        </w:rPr>
        <w:t xml:space="preserve">something </w:t>
      </w:r>
      <w:r w:rsidR="00AB5D60">
        <w:rPr>
          <w:sz w:val="22"/>
          <w:szCs w:val="22"/>
          <w:lang w:val="en-GB"/>
        </w:rPr>
        <w:t xml:space="preserve">creative </w:t>
      </w:r>
      <w:r w:rsidR="00B51C6A" w:rsidRPr="00B51C6A">
        <w:rPr>
          <w:sz w:val="22"/>
          <w:szCs w:val="22"/>
          <w:lang w:val="en-GB"/>
        </w:rPr>
        <w:t>like this</w:t>
      </w:r>
      <w:r w:rsidR="00AB5D60">
        <w:rPr>
          <w:sz w:val="22"/>
          <w:szCs w:val="22"/>
          <w:lang w:val="en-GB"/>
        </w:rPr>
        <w:t>'</w:t>
      </w:r>
      <w:r w:rsidR="00B51C6A" w:rsidRPr="00B51C6A">
        <w:rPr>
          <w:sz w:val="22"/>
          <w:szCs w:val="22"/>
          <w:lang w:val="en-GB"/>
        </w:rPr>
        <w:t xml:space="preserve"> was needed in order for the first year students to showcase their </w:t>
      </w:r>
      <w:r w:rsidR="00AB5D60">
        <w:rPr>
          <w:sz w:val="22"/>
          <w:szCs w:val="22"/>
          <w:lang w:val="en-GB"/>
        </w:rPr>
        <w:t xml:space="preserve">true </w:t>
      </w:r>
      <w:r w:rsidR="00B51C6A" w:rsidRPr="00B51C6A">
        <w:rPr>
          <w:sz w:val="22"/>
          <w:szCs w:val="22"/>
          <w:lang w:val="en-GB"/>
        </w:rPr>
        <w:t xml:space="preserve">potential. The success of this teaching approach, evidenced in the highly creative and high-quality presentations produced by the first-year engineering students, was </w:t>
      </w:r>
      <w:r w:rsidR="00AB5D60">
        <w:rPr>
          <w:sz w:val="22"/>
          <w:szCs w:val="22"/>
          <w:lang w:val="en-GB"/>
        </w:rPr>
        <w:t xml:space="preserve">therefore </w:t>
      </w:r>
      <w:r w:rsidR="00B51C6A" w:rsidRPr="00B51C6A">
        <w:rPr>
          <w:sz w:val="22"/>
          <w:szCs w:val="22"/>
          <w:lang w:val="en-GB"/>
        </w:rPr>
        <w:t xml:space="preserve">particularly satisfying experience for the staff. </w:t>
      </w:r>
      <w:r w:rsidR="00AB5D60">
        <w:rPr>
          <w:sz w:val="22"/>
          <w:szCs w:val="22"/>
          <w:lang w:val="en-GB"/>
        </w:rPr>
        <w:t>The staff</w:t>
      </w:r>
      <w:r w:rsidR="00B51C6A" w:rsidRPr="00B51C6A">
        <w:rPr>
          <w:sz w:val="22"/>
          <w:szCs w:val="22"/>
          <w:lang w:val="en-GB"/>
        </w:rPr>
        <w:t xml:space="preserve"> felt that this had allowed students to showcase the two key qualities of skilful engineers: creativity and critical thinking.</w:t>
      </w:r>
      <w:r w:rsidR="009D3517">
        <w:rPr>
          <w:sz w:val="22"/>
          <w:szCs w:val="22"/>
          <w:lang w:val="en-GB"/>
        </w:rPr>
        <w:t xml:space="preserve"> Moreover, they felt that they had also managed to capitalise on the fact that most first-year students </w:t>
      </w:r>
      <w:r w:rsidR="009D3517">
        <w:rPr>
          <w:i/>
          <w:iCs/>
          <w:sz w:val="22"/>
          <w:szCs w:val="22"/>
          <w:lang w:val="en-GB"/>
        </w:rPr>
        <w:t>do</w:t>
      </w:r>
      <w:r w:rsidR="009D3517">
        <w:rPr>
          <w:sz w:val="22"/>
          <w:szCs w:val="22"/>
          <w:lang w:val="en-GB"/>
        </w:rPr>
        <w:t xml:space="preserve"> typically feel very positive about their studies (see also </w:t>
      </w:r>
      <w:proofErr w:type="spellStart"/>
      <w:r w:rsidR="009D3517">
        <w:rPr>
          <w:sz w:val="22"/>
          <w:szCs w:val="22"/>
          <w:lang w:val="en-GB"/>
        </w:rPr>
        <w:t>Yorke</w:t>
      </w:r>
      <w:proofErr w:type="spellEnd"/>
      <w:r w:rsidR="009D3517">
        <w:rPr>
          <w:sz w:val="22"/>
          <w:szCs w:val="22"/>
          <w:lang w:val="en-GB"/>
        </w:rPr>
        <w:t xml:space="preserve"> and </w:t>
      </w:r>
      <w:proofErr w:type="spellStart"/>
      <w:r w:rsidR="009D3517">
        <w:rPr>
          <w:sz w:val="22"/>
          <w:szCs w:val="22"/>
          <w:lang w:val="en-GB"/>
        </w:rPr>
        <w:t>Longden</w:t>
      </w:r>
      <w:proofErr w:type="spellEnd"/>
      <w:r w:rsidR="009D3517">
        <w:rPr>
          <w:sz w:val="22"/>
          <w:szCs w:val="22"/>
          <w:lang w:val="en-GB"/>
        </w:rPr>
        <w:t>, 2008), and that allowing students to engage in enquiry-based and authentic learning, while handing over the responsibility for their own learning from the tutor-led mode to a student-led one, had enabled students to keep motivated and challenged throughout their first year at University.</w:t>
      </w:r>
    </w:p>
    <w:p w:rsidR="009A1AE3" w:rsidRDefault="009A1AE3" w:rsidP="009249B2">
      <w:pPr>
        <w:pStyle w:val="Bodytext-nospaceafter"/>
        <w:widowControl w:val="0"/>
        <w:jc w:val="both"/>
        <w:rPr>
          <w:sz w:val="22"/>
          <w:szCs w:val="22"/>
          <w:lang w:val="en-GB"/>
        </w:rPr>
      </w:pPr>
    </w:p>
    <w:p w:rsidR="00E3209A" w:rsidRPr="00B51C6A" w:rsidRDefault="00E3209A" w:rsidP="00E3209A">
      <w:pPr>
        <w:pStyle w:val="Bodytext-nospaceafter"/>
        <w:widowControl w:val="0"/>
        <w:jc w:val="both"/>
        <w:rPr>
          <w:sz w:val="22"/>
          <w:szCs w:val="22"/>
          <w:lang w:val="en-GB"/>
        </w:rPr>
      </w:pPr>
      <w:r>
        <w:rPr>
          <w:sz w:val="22"/>
          <w:szCs w:val="22"/>
          <w:lang w:val="en-GB"/>
        </w:rPr>
        <w:t xml:space="preserve">The increased attendance and retention rates were also evidenced in the pass rate for this module. </w:t>
      </w:r>
      <w:r w:rsidRPr="00B51C6A">
        <w:rPr>
          <w:sz w:val="22"/>
          <w:szCs w:val="22"/>
          <w:lang w:val="en-GB"/>
        </w:rPr>
        <w:t xml:space="preserve">Overall, the first time pass rate for the first year module increased from the previous 3 years from 77% 75% and 80% to 95%. </w:t>
      </w:r>
      <w:r>
        <w:rPr>
          <w:sz w:val="22"/>
          <w:szCs w:val="22"/>
          <w:lang w:val="en-GB"/>
        </w:rPr>
        <w:t>(</w:t>
      </w:r>
      <w:r w:rsidRPr="00B51C6A">
        <w:rPr>
          <w:sz w:val="22"/>
          <w:szCs w:val="22"/>
          <w:lang w:val="en-GB"/>
        </w:rPr>
        <w:t>The only referrals were those students that failed to attend the conference.</w:t>
      </w:r>
      <w:r>
        <w:rPr>
          <w:sz w:val="22"/>
          <w:szCs w:val="22"/>
          <w:lang w:val="en-GB"/>
        </w:rPr>
        <w:t>)</w:t>
      </w:r>
    </w:p>
    <w:p w:rsidR="00AB6D21" w:rsidRPr="00B51C6A" w:rsidRDefault="00AB6D21" w:rsidP="009249B2">
      <w:pPr>
        <w:pStyle w:val="Bodytext-nospaceafter"/>
        <w:widowControl w:val="0"/>
        <w:ind w:left="2160"/>
        <w:jc w:val="both"/>
        <w:rPr>
          <w:sz w:val="22"/>
          <w:szCs w:val="22"/>
          <w:lang w:val="en-GB"/>
        </w:rPr>
      </w:pPr>
    </w:p>
    <w:p w:rsidR="00466CC6" w:rsidRDefault="00EF7659" w:rsidP="00115F5F">
      <w:pPr>
        <w:pStyle w:val="Bodytext-nospaceafter"/>
        <w:widowControl w:val="0"/>
        <w:jc w:val="both"/>
        <w:rPr>
          <w:b/>
          <w:sz w:val="22"/>
          <w:szCs w:val="22"/>
          <w:lang w:val="en-GB"/>
        </w:rPr>
      </w:pPr>
      <w:r>
        <w:rPr>
          <w:b/>
          <w:sz w:val="22"/>
          <w:szCs w:val="22"/>
          <w:lang w:val="en-GB"/>
        </w:rPr>
        <w:t>Conclusions</w:t>
      </w:r>
    </w:p>
    <w:p w:rsidR="00EF7659" w:rsidRDefault="00EF7659" w:rsidP="00115F5F">
      <w:pPr>
        <w:pStyle w:val="Bodytext-nospaceafter"/>
        <w:widowControl w:val="0"/>
        <w:jc w:val="both"/>
        <w:rPr>
          <w:b/>
          <w:sz w:val="22"/>
          <w:szCs w:val="22"/>
          <w:lang w:val="en-GB"/>
        </w:rPr>
      </w:pPr>
    </w:p>
    <w:p w:rsidR="00EF7659" w:rsidRDefault="00EF7659" w:rsidP="00C30387">
      <w:pPr>
        <w:pStyle w:val="Bodytext-nospaceafter"/>
        <w:widowControl w:val="0"/>
        <w:jc w:val="both"/>
        <w:rPr>
          <w:bCs/>
          <w:sz w:val="22"/>
          <w:szCs w:val="22"/>
          <w:lang w:val="en-GB"/>
        </w:rPr>
      </w:pPr>
      <w:r>
        <w:rPr>
          <w:bCs/>
          <w:sz w:val="22"/>
          <w:szCs w:val="22"/>
          <w:lang w:val="en-GB"/>
        </w:rPr>
        <w:t>Overall, this approach was highly successful, albeit the less flexible format assigned to 'Manufacturing Processes' groups was less popular simply because it did not capture the students' imaginations in the same way as the 'Engineering Disasters' did. This, whoever, was more to do with the subject topic</w:t>
      </w:r>
      <w:r w:rsidR="00C30387">
        <w:rPr>
          <w:bCs/>
          <w:sz w:val="22"/>
          <w:szCs w:val="22"/>
          <w:lang w:val="en-GB"/>
        </w:rPr>
        <w:t xml:space="preserve"> than the process itself</w:t>
      </w:r>
      <w:r>
        <w:rPr>
          <w:bCs/>
          <w:sz w:val="22"/>
          <w:szCs w:val="22"/>
          <w:lang w:val="en-GB"/>
        </w:rPr>
        <w:t>.</w:t>
      </w:r>
      <w:r w:rsidR="00C30387">
        <w:rPr>
          <w:bCs/>
          <w:sz w:val="22"/>
          <w:szCs w:val="22"/>
          <w:lang w:val="en-GB"/>
        </w:rPr>
        <w:t xml:space="preserve"> The main issue was with the fact that simply filming manufacturing processes in a lab appeared to have much less connection with how materials engineering impacts what happens in the 'real world', like it was in the case of the NASA space shuttle disaster.</w:t>
      </w:r>
    </w:p>
    <w:p w:rsidR="00EF7659" w:rsidRDefault="00EF7659" w:rsidP="00115F5F">
      <w:pPr>
        <w:pStyle w:val="Bodytext-nospaceafter"/>
        <w:widowControl w:val="0"/>
        <w:jc w:val="both"/>
        <w:rPr>
          <w:bCs/>
          <w:sz w:val="22"/>
          <w:szCs w:val="22"/>
          <w:lang w:val="en-GB"/>
        </w:rPr>
      </w:pPr>
    </w:p>
    <w:p w:rsidR="00EF7659" w:rsidRDefault="00EF7659" w:rsidP="009B1684">
      <w:pPr>
        <w:pStyle w:val="Bodytext-nospaceafter"/>
        <w:widowControl w:val="0"/>
        <w:jc w:val="both"/>
        <w:rPr>
          <w:bCs/>
          <w:sz w:val="22"/>
          <w:szCs w:val="22"/>
          <w:lang w:val="en-GB"/>
        </w:rPr>
      </w:pPr>
      <w:r>
        <w:rPr>
          <w:bCs/>
          <w:sz w:val="22"/>
          <w:szCs w:val="22"/>
          <w:lang w:val="en-GB"/>
        </w:rPr>
        <w:t xml:space="preserve">Despite the risks initially associated with introducing new media technology to students, the staff found that </w:t>
      </w:r>
      <w:r w:rsidRPr="00B51C6A">
        <w:rPr>
          <w:sz w:val="22"/>
          <w:szCs w:val="22"/>
          <w:lang w:val="en-GB"/>
        </w:rPr>
        <w:t>students quickly adapt to the technology</w:t>
      </w:r>
      <w:r>
        <w:rPr>
          <w:sz w:val="22"/>
          <w:szCs w:val="22"/>
          <w:lang w:val="en-GB"/>
        </w:rPr>
        <w:t>.</w:t>
      </w:r>
      <w:r w:rsidR="009B1684">
        <w:rPr>
          <w:sz w:val="22"/>
          <w:szCs w:val="22"/>
          <w:lang w:val="en-GB"/>
        </w:rPr>
        <w:t xml:space="preserve"> They also readily rose to the challenge of managing</w:t>
      </w:r>
      <w:r w:rsidR="009B1684" w:rsidRPr="00B51C6A">
        <w:rPr>
          <w:sz w:val="22"/>
          <w:szCs w:val="22"/>
          <w:lang w:val="en-GB"/>
        </w:rPr>
        <w:t xml:space="preserve"> their own learning </w:t>
      </w:r>
      <w:r w:rsidR="00C30387">
        <w:rPr>
          <w:sz w:val="22"/>
          <w:szCs w:val="22"/>
          <w:lang w:val="en-GB"/>
        </w:rPr>
        <w:t>processes, and many commented having got immense satisfaction from having tackled and mastered a new skill as part of their engineering course.</w:t>
      </w:r>
    </w:p>
    <w:p w:rsidR="00EF7659" w:rsidRDefault="00EF7659" w:rsidP="00115F5F">
      <w:pPr>
        <w:pStyle w:val="Bodytext-nospaceafter"/>
        <w:widowControl w:val="0"/>
        <w:jc w:val="both"/>
        <w:rPr>
          <w:bCs/>
          <w:sz w:val="22"/>
          <w:szCs w:val="22"/>
          <w:lang w:val="en-GB"/>
        </w:rPr>
      </w:pPr>
    </w:p>
    <w:p w:rsidR="00EF7659" w:rsidRDefault="00EF7659" w:rsidP="00AB5D60">
      <w:pPr>
        <w:pStyle w:val="Bodytext-nospaceafter"/>
        <w:widowControl w:val="0"/>
        <w:jc w:val="both"/>
        <w:rPr>
          <w:sz w:val="22"/>
          <w:szCs w:val="22"/>
          <w:lang w:val="en-GB"/>
        </w:rPr>
      </w:pPr>
      <w:r>
        <w:rPr>
          <w:bCs/>
          <w:sz w:val="22"/>
          <w:szCs w:val="22"/>
          <w:lang w:val="en-GB"/>
        </w:rPr>
        <w:t xml:space="preserve">For staff, facilitating course was challenging, yet rewarding. In terms of cost and staffing, the format proved highly cost-effective, despite the initial front-loading. </w:t>
      </w:r>
      <w:r w:rsidR="009B1684">
        <w:rPr>
          <w:sz w:val="22"/>
          <w:szCs w:val="22"/>
          <w:lang w:val="en-GB"/>
        </w:rPr>
        <w:t xml:space="preserve">The media files that students produced, </w:t>
      </w:r>
      <w:r w:rsidR="00AB5D60">
        <w:rPr>
          <w:sz w:val="22"/>
          <w:szCs w:val="22"/>
          <w:lang w:val="en-GB"/>
        </w:rPr>
        <w:t>could</w:t>
      </w:r>
      <w:r w:rsidR="009B1684">
        <w:rPr>
          <w:sz w:val="22"/>
          <w:szCs w:val="22"/>
          <w:lang w:val="en-GB"/>
        </w:rPr>
        <w:t xml:space="preserve"> be used as a learning resource</w:t>
      </w:r>
      <w:r w:rsidR="009B1684" w:rsidRPr="009B1684">
        <w:rPr>
          <w:sz w:val="22"/>
          <w:szCs w:val="22"/>
          <w:lang w:val="en-GB"/>
        </w:rPr>
        <w:t xml:space="preserve"> </w:t>
      </w:r>
      <w:r w:rsidR="009B1684">
        <w:rPr>
          <w:sz w:val="22"/>
          <w:szCs w:val="22"/>
          <w:lang w:val="en-GB"/>
        </w:rPr>
        <w:t xml:space="preserve">for future cohorts of students, adding to the long-term benefit of working in this way. </w:t>
      </w:r>
      <w:r>
        <w:rPr>
          <w:bCs/>
          <w:sz w:val="22"/>
          <w:szCs w:val="22"/>
          <w:lang w:val="en-GB"/>
        </w:rPr>
        <w:t xml:space="preserve">Most importantly, </w:t>
      </w:r>
      <w:r w:rsidR="009B1684">
        <w:rPr>
          <w:bCs/>
          <w:sz w:val="22"/>
          <w:szCs w:val="22"/>
          <w:lang w:val="en-GB"/>
        </w:rPr>
        <w:t xml:space="preserve">however, </w:t>
      </w:r>
      <w:r>
        <w:rPr>
          <w:bCs/>
          <w:sz w:val="22"/>
          <w:szCs w:val="22"/>
          <w:lang w:val="en-GB"/>
        </w:rPr>
        <w:t>it was satisfying to observe that compared to previous years' cohorts, who had been taught in much more 'traditional' way, students were</w:t>
      </w:r>
      <w:r w:rsidRPr="00B51C6A">
        <w:rPr>
          <w:sz w:val="22"/>
          <w:szCs w:val="22"/>
          <w:lang w:val="en-GB"/>
        </w:rPr>
        <w:t xml:space="preserve"> more motivated</w:t>
      </w:r>
      <w:r w:rsidR="00AB5D60">
        <w:rPr>
          <w:sz w:val="22"/>
          <w:szCs w:val="22"/>
          <w:lang w:val="en-GB"/>
        </w:rPr>
        <w:t xml:space="preserve"> and enthusiastic about their chosen degree of study</w:t>
      </w:r>
      <w:r w:rsidR="009B1684">
        <w:rPr>
          <w:sz w:val="22"/>
          <w:szCs w:val="22"/>
          <w:lang w:val="en-GB"/>
        </w:rPr>
        <w:t>.</w:t>
      </w:r>
    </w:p>
    <w:p w:rsidR="009B1684" w:rsidRDefault="009B1684" w:rsidP="009B1684">
      <w:pPr>
        <w:pStyle w:val="Bodytext-nospaceafter"/>
        <w:widowControl w:val="0"/>
        <w:jc w:val="both"/>
        <w:rPr>
          <w:sz w:val="22"/>
          <w:szCs w:val="22"/>
          <w:lang w:val="en-GB"/>
        </w:rPr>
      </w:pPr>
    </w:p>
    <w:p w:rsidR="00841191" w:rsidRDefault="00841191" w:rsidP="009B1684">
      <w:pPr>
        <w:pStyle w:val="Bodytext-nospaceafter"/>
        <w:widowControl w:val="0"/>
        <w:jc w:val="both"/>
        <w:rPr>
          <w:i/>
          <w:iCs/>
          <w:sz w:val="22"/>
          <w:szCs w:val="22"/>
          <w:lang w:val="en-GB"/>
        </w:rPr>
      </w:pPr>
      <w:r>
        <w:rPr>
          <w:i/>
          <w:iCs/>
          <w:sz w:val="22"/>
          <w:szCs w:val="22"/>
          <w:lang w:val="en-GB"/>
        </w:rPr>
        <w:t>Interview clips on student feedback on this module can be viewed at:</w:t>
      </w:r>
    </w:p>
    <w:p w:rsidR="00841191" w:rsidRPr="00841191" w:rsidRDefault="008F2999" w:rsidP="00841191">
      <w:pPr>
        <w:rPr>
          <w:rFonts w:asciiTheme="minorBidi" w:hAnsiTheme="minorBidi" w:cstheme="minorBidi"/>
          <w:color w:val="000000"/>
          <w:sz w:val="22"/>
          <w:szCs w:val="22"/>
        </w:rPr>
      </w:pPr>
      <w:hyperlink r:id="rId10" w:history="1">
        <w:r w:rsidR="00841191" w:rsidRPr="00841191">
          <w:rPr>
            <w:rStyle w:val="Hyperlink"/>
            <w:rFonts w:asciiTheme="minorBidi" w:hAnsiTheme="minorBidi" w:cstheme="minorBidi"/>
            <w:sz w:val="22"/>
            <w:szCs w:val="22"/>
          </w:rPr>
          <w:t xml:space="preserve">http://cyclops.shu.ac.uk:8080/ramgen/archive/lits/LTI/studentvoices-1.rmvb </w:t>
        </w:r>
      </w:hyperlink>
    </w:p>
    <w:p w:rsidR="00841191" w:rsidRPr="00841191" w:rsidRDefault="00841191" w:rsidP="009B1684">
      <w:pPr>
        <w:pStyle w:val="Bodytext-nospaceafter"/>
        <w:widowControl w:val="0"/>
        <w:jc w:val="both"/>
        <w:rPr>
          <w:i/>
          <w:iCs/>
          <w:sz w:val="22"/>
          <w:szCs w:val="22"/>
        </w:rPr>
      </w:pPr>
    </w:p>
    <w:p w:rsidR="009B1684" w:rsidRPr="00EF7659" w:rsidRDefault="009B1684" w:rsidP="009B1684">
      <w:pPr>
        <w:pStyle w:val="Bodytext-nospaceafter"/>
        <w:widowControl w:val="0"/>
        <w:jc w:val="both"/>
        <w:rPr>
          <w:bCs/>
          <w:sz w:val="22"/>
          <w:szCs w:val="22"/>
          <w:lang w:val="en-GB"/>
        </w:rPr>
      </w:pPr>
    </w:p>
    <w:p w:rsidR="00277D94" w:rsidRPr="00B51C6A" w:rsidRDefault="00277D94" w:rsidP="009249B2">
      <w:pPr>
        <w:jc w:val="both"/>
        <w:rPr>
          <w:rFonts w:ascii="Arial" w:hAnsi="Arial" w:cs="Arial"/>
          <w:b/>
          <w:sz w:val="22"/>
          <w:szCs w:val="22"/>
          <w:lang w:val="en-GB"/>
        </w:rPr>
      </w:pPr>
      <w:r w:rsidRPr="00B51C6A">
        <w:rPr>
          <w:rFonts w:ascii="Arial" w:hAnsi="Arial" w:cs="Arial"/>
          <w:b/>
          <w:sz w:val="22"/>
          <w:szCs w:val="22"/>
          <w:lang w:val="en-GB"/>
        </w:rPr>
        <w:t>References</w:t>
      </w:r>
    </w:p>
    <w:p w:rsidR="00277D94" w:rsidRPr="00B51C6A" w:rsidRDefault="00277D94" w:rsidP="009249B2">
      <w:pPr>
        <w:pStyle w:val="BodyText"/>
        <w:rPr>
          <w:rFonts w:ascii="Arial" w:hAnsi="Arial" w:cs="Arial"/>
          <w:color w:val="auto"/>
          <w:sz w:val="22"/>
          <w:szCs w:val="22"/>
          <w:lang w:val="en-GB"/>
        </w:rPr>
      </w:pPr>
    </w:p>
    <w:p w:rsidR="00661231" w:rsidRPr="00AB5D60" w:rsidRDefault="00840D87" w:rsidP="009249B2">
      <w:pPr>
        <w:pStyle w:val="BodyText"/>
        <w:rPr>
          <w:rFonts w:asciiTheme="minorBidi" w:hAnsiTheme="minorBidi" w:cstheme="minorBidi"/>
          <w:color w:val="auto"/>
          <w:sz w:val="22"/>
          <w:szCs w:val="22"/>
          <w:lang w:val="en-GB"/>
        </w:rPr>
      </w:pPr>
      <w:r w:rsidRPr="00AB5D60">
        <w:rPr>
          <w:rFonts w:asciiTheme="minorBidi" w:hAnsiTheme="minorBidi" w:cstheme="minorBidi"/>
          <w:color w:val="auto"/>
          <w:sz w:val="22"/>
          <w:szCs w:val="22"/>
          <w:lang w:val="en-GB"/>
        </w:rPr>
        <w:t xml:space="preserve">Bramhall, M, </w:t>
      </w:r>
      <w:proofErr w:type="spellStart"/>
      <w:r w:rsidR="00D21DBD" w:rsidRPr="00AB5D60">
        <w:rPr>
          <w:rFonts w:asciiTheme="minorBidi" w:hAnsiTheme="minorBidi" w:cstheme="minorBidi"/>
          <w:color w:val="auto"/>
          <w:sz w:val="22"/>
          <w:szCs w:val="22"/>
          <w:lang w:val="en-GB"/>
        </w:rPr>
        <w:t>Radley</w:t>
      </w:r>
      <w:proofErr w:type="spellEnd"/>
      <w:r w:rsidR="00D21DBD" w:rsidRPr="00AB5D60">
        <w:rPr>
          <w:rFonts w:asciiTheme="minorBidi" w:hAnsiTheme="minorBidi" w:cstheme="minorBidi"/>
          <w:color w:val="auto"/>
          <w:sz w:val="22"/>
          <w:szCs w:val="22"/>
          <w:lang w:val="en-GB"/>
        </w:rPr>
        <w:t xml:space="preserve"> K, </w:t>
      </w:r>
      <w:r w:rsidR="00661231" w:rsidRPr="00AB5D60">
        <w:rPr>
          <w:rFonts w:asciiTheme="minorBidi" w:hAnsiTheme="minorBidi" w:cstheme="minorBidi"/>
          <w:color w:val="auto"/>
          <w:sz w:val="22"/>
          <w:szCs w:val="22"/>
          <w:lang w:val="en-GB"/>
        </w:rPr>
        <w:t>Metcalf, J, ‘Users as producers: students using video to develop learner autonomy’, presented at Engineering Education 2008</w:t>
      </w:r>
      <w:r w:rsidR="00AD0941" w:rsidRPr="00AB5D60">
        <w:rPr>
          <w:rFonts w:asciiTheme="minorBidi" w:hAnsiTheme="minorBidi" w:cstheme="minorBidi"/>
          <w:color w:val="auto"/>
          <w:sz w:val="22"/>
          <w:szCs w:val="22"/>
          <w:lang w:val="en-GB"/>
        </w:rPr>
        <w:t xml:space="preserve"> </w:t>
      </w:r>
      <w:r w:rsidR="00661231" w:rsidRPr="00AB5D60">
        <w:rPr>
          <w:rFonts w:asciiTheme="minorBidi" w:hAnsiTheme="minorBidi" w:cstheme="minorBidi"/>
          <w:color w:val="auto"/>
          <w:sz w:val="22"/>
          <w:szCs w:val="22"/>
          <w:lang w:val="en-GB"/>
        </w:rPr>
        <w:t>- Innovation, Good Practice and Research in Engineering Education, Loughborough University (2008).</w:t>
      </w:r>
    </w:p>
    <w:p w:rsidR="004C7D44" w:rsidRPr="00AB5D60" w:rsidRDefault="004C7D44" w:rsidP="009249B2">
      <w:pPr>
        <w:pStyle w:val="BodyText"/>
        <w:rPr>
          <w:rFonts w:asciiTheme="minorBidi" w:hAnsiTheme="minorBidi" w:cstheme="minorBidi"/>
          <w:color w:val="auto"/>
          <w:sz w:val="22"/>
          <w:szCs w:val="22"/>
          <w:lang w:val="en-GB"/>
        </w:rPr>
      </w:pPr>
    </w:p>
    <w:p w:rsidR="00277D94" w:rsidRPr="00AB5D60" w:rsidRDefault="00277D94" w:rsidP="009249B2">
      <w:pPr>
        <w:pStyle w:val="BodyText"/>
        <w:rPr>
          <w:rFonts w:asciiTheme="minorBidi" w:hAnsiTheme="minorBidi" w:cstheme="minorBidi"/>
          <w:color w:val="auto"/>
          <w:sz w:val="22"/>
          <w:szCs w:val="22"/>
          <w:lang w:val="en-GB"/>
        </w:rPr>
      </w:pPr>
      <w:proofErr w:type="spellStart"/>
      <w:r w:rsidRPr="00AB5D60">
        <w:rPr>
          <w:rFonts w:asciiTheme="minorBidi" w:hAnsiTheme="minorBidi" w:cstheme="minorBidi"/>
          <w:color w:val="auto"/>
          <w:sz w:val="22"/>
          <w:szCs w:val="22"/>
          <w:lang w:val="en-GB"/>
        </w:rPr>
        <w:lastRenderedPageBreak/>
        <w:t>Belbin</w:t>
      </w:r>
      <w:proofErr w:type="spellEnd"/>
      <w:r w:rsidRPr="00AB5D60">
        <w:rPr>
          <w:rFonts w:asciiTheme="minorBidi" w:hAnsiTheme="minorBidi" w:cstheme="minorBidi"/>
          <w:color w:val="auto"/>
          <w:sz w:val="22"/>
          <w:szCs w:val="22"/>
          <w:lang w:val="en-GB"/>
        </w:rPr>
        <w:t xml:space="preserve">, R M., </w:t>
      </w:r>
      <w:r w:rsidR="00661231" w:rsidRPr="00AB5D60">
        <w:rPr>
          <w:rFonts w:asciiTheme="minorBidi" w:hAnsiTheme="minorBidi" w:cstheme="minorBidi"/>
          <w:color w:val="auto"/>
          <w:sz w:val="22"/>
          <w:szCs w:val="22"/>
          <w:lang w:val="en-GB"/>
        </w:rPr>
        <w:t>‘</w:t>
      </w:r>
      <w:r w:rsidRPr="00AB5D60">
        <w:rPr>
          <w:rFonts w:asciiTheme="minorBidi" w:hAnsiTheme="minorBidi" w:cstheme="minorBidi"/>
          <w:color w:val="auto"/>
          <w:sz w:val="22"/>
          <w:szCs w:val="22"/>
          <w:lang w:val="en-GB"/>
        </w:rPr>
        <w:t>Management Teams- Why they succeed or fail</w:t>
      </w:r>
      <w:r w:rsidR="00661231" w:rsidRPr="00AB5D60">
        <w:rPr>
          <w:rFonts w:asciiTheme="minorBidi" w:hAnsiTheme="minorBidi" w:cstheme="minorBidi"/>
          <w:color w:val="auto"/>
          <w:sz w:val="22"/>
          <w:szCs w:val="22"/>
          <w:lang w:val="en-GB"/>
        </w:rPr>
        <w:t>’</w:t>
      </w:r>
      <w:r w:rsidRPr="00AB5D60">
        <w:rPr>
          <w:rFonts w:asciiTheme="minorBidi" w:hAnsiTheme="minorBidi" w:cstheme="minorBidi"/>
          <w:color w:val="auto"/>
          <w:sz w:val="22"/>
          <w:szCs w:val="22"/>
          <w:lang w:val="en-GB"/>
        </w:rPr>
        <w:t>, 2</w:t>
      </w:r>
      <w:r w:rsidRPr="00AB5D60">
        <w:rPr>
          <w:rFonts w:asciiTheme="minorBidi" w:hAnsiTheme="minorBidi" w:cstheme="minorBidi"/>
          <w:color w:val="auto"/>
          <w:sz w:val="22"/>
          <w:szCs w:val="22"/>
          <w:vertAlign w:val="superscript"/>
          <w:lang w:val="en-GB"/>
        </w:rPr>
        <w:t>nd</w:t>
      </w:r>
      <w:r w:rsidR="00661231" w:rsidRPr="00AB5D60">
        <w:rPr>
          <w:rFonts w:asciiTheme="minorBidi" w:hAnsiTheme="minorBidi" w:cstheme="minorBidi"/>
          <w:color w:val="auto"/>
          <w:sz w:val="22"/>
          <w:szCs w:val="22"/>
          <w:lang w:val="en-GB"/>
        </w:rPr>
        <w:t xml:space="preserve"> Edition, Butterworth Heinemann</w:t>
      </w:r>
      <w:r w:rsidRPr="00AB5D60">
        <w:rPr>
          <w:rFonts w:asciiTheme="minorBidi" w:hAnsiTheme="minorBidi" w:cstheme="minorBidi"/>
          <w:color w:val="auto"/>
          <w:sz w:val="22"/>
          <w:szCs w:val="22"/>
          <w:lang w:val="en-GB"/>
        </w:rPr>
        <w:t xml:space="preserve"> (2003).</w:t>
      </w:r>
    </w:p>
    <w:p w:rsidR="00277D94" w:rsidRPr="00AB5D60" w:rsidRDefault="00277D94" w:rsidP="009249B2">
      <w:pPr>
        <w:tabs>
          <w:tab w:val="num" w:pos="540"/>
          <w:tab w:val="num" w:pos="567"/>
        </w:tabs>
        <w:ind w:left="540" w:hanging="540"/>
        <w:jc w:val="both"/>
        <w:rPr>
          <w:rFonts w:asciiTheme="minorBidi" w:hAnsiTheme="minorBidi" w:cstheme="minorBidi"/>
          <w:sz w:val="22"/>
          <w:szCs w:val="22"/>
          <w:lang w:val="en-GB"/>
        </w:rPr>
      </w:pPr>
    </w:p>
    <w:p w:rsidR="00277D94" w:rsidRPr="00AB5D60" w:rsidRDefault="0013711F" w:rsidP="009249B2">
      <w:pPr>
        <w:tabs>
          <w:tab w:val="left" w:pos="720"/>
        </w:tabs>
        <w:adjustRightInd w:val="0"/>
        <w:jc w:val="both"/>
        <w:rPr>
          <w:rFonts w:asciiTheme="minorBidi" w:eastAsia="SimSun" w:hAnsiTheme="minorBidi" w:cstheme="minorBidi"/>
          <w:i/>
          <w:iCs/>
          <w:sz w:val="22"/>
          <w:szCs w:val="22"/>
          <w:lang w:val="en-GB" w:eastAsia="zh-CN"/>
        </w:rPr>
      </w:pPr>
      <w:proofErr w:type="gramStart"/>
      <w:r w:rsidRPr="00AB5D60">
        <w:rPr>
          <w:rFonts w:asciiTheme="minorBidi" w:eastAsia="SimSun" w:hAnsiTheme="minorBidi" w:cstheme="minorBidi"/>
          <w:color w:val="000000"/>
          <w:sz w:val="22"/>
          <w:szCs w:val="22"/>
          <w:lang w:val="en-GB" w:eastAsia="zh-CN"/>
        </w:rPr>
        <w:t>Caruso JB and</w:t>
      </w:r>
      <w:r w:rsidR="00277D94" w:rsidRPr="00AB5D60">
        <w:rPr>
          <w:rFonts w:asciiTheme="minorBidi" w:eastAsia="SimSun" w:hAnsiTheme="minorBidi" w:cstheme="minorBidi"/>
          <w:color w:val="000000"/>
          <w:sz w:val="22"/>
          <w:szCs w:val="22"/>
          <w:lang w:val="en-GB" w:eastAsia="zh-CN"/>
        </w:rPr>
        <w:t xml:space="preserve"> </w:t>
      </w:r>
      <w:proofErr w:type="spellStart"/>
      <w:r w:rsidR="00277D94" w:rsidRPr="00AB5D60">
        <w:rPr>
          <w:rFonts w:asciiTheme="minorBidi" w:eastAsia="SimSun" w:hAnsiTheme="minorBidi" w:cstheme="minorBidi"/>
          <w:color w:val="000000"/>
          <w:sz w:val="22"/>
          <w:szCs w:val="22"/>
          <w:lang w:val="en-GB" w:eastAsia="zh-CN"/>
        </w:rPr>
        <w:t>Salaway</w:t>
      </w:r>
      <w:proofErr w:type="spellEnd"/>
      <w:r w:rsidR="00277D94" w:rsidRPr="00AB5D60">
        <w:rPr>
          <w:rFonts w:asciiTheme="minorBidi" w:eastAsia="SimSun" w:hAnsiTheme="minorBidi" w:cstheme="minorBidi"/>
          <w:color w:val="000000"/>
          <w:sz w:val="22"/>
          <w:szCs w:val="22"/>
          <w:lang w:val="en-GB" w:eastAsia="zh-CN"/>
        </w:rPr>
        <w:t xml:space="preserve"> G, (2007).</w:t>
      </w:r>
      <w:proofErr w:type="gramEnd"/>
      <w:r w:rsidR="00277D94" w:rsidRPr="00AB5D60">
        <w:rPr>
          <w:rFonts w:asciiTheme="minorBidi" w:eastAsia="SimSun" w:hAnsiTheme="minorBidi" w:cstheme="minorBidi"/>
          <w:color w:val="000000"/>
          <w:sz w:val="22"/>
          <w:szCs w:val="22"/>
          <w:lang w:val="en-GB" w:eastAsia="zh-CN"/>
        </w:rPr>
        <w:t xml:space="preserve"> </w:t>
      </w:r>
      <w:r w:rsidR="00277D94" w:rsidRPr="00AB5D60">
        <w:rPr>
          <w:rFonts w:asciiTheme="minorBidi" w:eastAsia="SimSun" w:hAnsiTheme="minorBidi" w:cstheme="minorBidi"/>
          <w:sz w:val="22"/>
          <w:szCs w:val="22"/>
          <w:lang w:val="en-GB" w:eastAsia="zh-CN"/>
        </w:rPr>
        <w:t>ECAR Study of undergraduate students and information technology</w:t>
      </w:r>
      <w:r w:rsidR="00277D94" w:rsidRPr="00AB5D60">
        <w:rPr>
          <w:rFonts w:asciiTheme="minorBidi" w:eastAsia="SimSun" w:hAnsiTheme="minorBidi" w:cstheme="minorBidi"/>
          <w:i/>
          <w:iCs/>
          <w:sz w:val="22"/>
          <w:szCs w:val="22"/>
          <w:lang w:val="en-GB" w:eastAsia="zh-CN"/>
        </w:rPr>
        <w:t xml:space="preserve"> </w:t>
      </w:r>
      <w:r w:rsidR="00277D94" w:rsidRPr="00AB5D60">
        <w:rPr>
          <w:rFonts w:asciiTheme="minorBidi" w:eastAsia="SimSun" w:hAnsiTheme="minorBidi" w:cstheme="minorBidi"/>
          <w:sz w:val="22"/>
          <w:szCs w:val="22"/>
          <w:lang w:val="en-GB" w:eastAsia="zh-CN"/>
        </w:rPr>
        <w:t>[online]</w:t>
      </w:r>
      <w:r w:rsidR="00277D94" w:rsidRPr="00AB5D60">
        <w:rPr>
          <w:rFonts w:asciiTheme="minorBidi" w:eastAsia="SimSun" w:hAnsiTheme="minorBidi" w:cstheme="minorBidi"/>
          <w:i/>
          <w:iCs/>
          <w:sz w:val="22"/>
          <w:szCs w:val="22"/>
          <w:lang w:val="en-GB" w:eastAsia="zh-CN"/>
        </w:rPr>
        <w:t xml:space="preserve"> </w:t>
      </w:r>
    </w:p>
    <w:p w:rsidR="00277D94" w:rsidRPr="00AB5D60" w:rsidRDefault="008B4EED" w:rsidP="009249B2">
      <w:pPr>
        <w:tabs>
          <w:tab w:val="left" w:pos="720"/>
        </w:tabs>
        <w:adjustRightInd w:val="0"/>
        <w:jc w:val="both"/>
        <w:rPr>
          <w:rFonts w:asciiTheme="minorBidi" w:eastAsia="SimSun" w:hAnsiTheme="minorBidi" w:cstheme="minorBidi"/>
          <w:sz w:val="22"/>
          <w:szCs w:val="22"/>
          <w:lang w:val="en-GB" w:eastAsia="zh-CN"/>
        </w:rPr>
      </w:pPr>
      <w:r w:rsidRPr="00AB5D60">
        <w:rPr>
          <w:rFonts w:asciiTheme="minorBidi" w:eastAsia="SimSun" w:hAnsiTheme="minorBidi" w:cstheme="minorBidi"/>
          <w:sz w:val="22"/>
          <w:szCs w:val="22"/>
          <w:lang w:val="en-GB" w:eastAsia="zh-CN"/>
        </w:rPr>
        <w:t>Last accessed 23 November</w:t>
      </w:r>
      <w:r w:rsidR="00277D94" w:rsidRPr="00AB5D60">
        <w:rPr>
          <w:rFonts w:asciiTheme="minorBidi" w:eastAsia="SimSun" w:hAnsiTheme="minorBidi" w:cstheme="minorBidi"/>
          <w:sz w:val="22"/>
          <w:szCs w:val="22"/>
          <w:lang w:val="en-GB" w:eastAsia="zh-CN"/>
        </w:rPr>
        <w:t xml:space="preserve"> 2008 at: </w:t>
      </w:r>
      <w:hyperlink r:id="rId11" w:history="1">
        <w:r w:rsidR="00277D94" w:rsidRPr="00AB5D60">
          <w:rPr>
            <w:rStyle w:val="Hyperlink"/>
            <w:rFonts w:asciiTheme="minorBidi" w:eastAsia="SimSun" w:hAnsiTheme="minorBidi" w:cstheme="minorBidi"/>
            <w:sz w:val="22"/>
            <w:szCs w:val="22"/>
            <w:lang w:val="en-GB" w:eastAsia="zh-CN"/>
          </w:rPr>
          <w:t>http://www.educause.edu/ir/library/pdf/ers0706/rs/ERS0706w.pdf</w:t>
        </w:r>
      </w:hyperlink>
    </w:p>
    <w:p w:rsidR="00277D94" w:rsidRPr="00AB5D60" w:rsidRDefault="00277D94" w:rsidP="009249B2">
      <w:pPr>
        <w:pStyle w:val="BodyText"/>
        <w:rPr>
          <w:rFonts w:asciiTheme="minorBidi" w:hAnsiTheme="minorBidi" w:cstheme="minorBidi"/>
          <w:color w:val="auto"/>
          <w:sz w:val="22"/>
          <w:szCs w:val="22"/>
          <w:lang w:val="en-GB"/>
        </w:rPr>
      </w:pPr>
    </w:p>
    <w:p w:rsidR="00AB5D60" w:rsidRPr="00AB5D60" w:rsidRDefault="00AB5D60" w:rsidP="009249B2">
      <w:pPr>
        <w:tabs>
          <w:tab w:val="left" w:pos="720"/>
        </w:tabs>
        <w:adjustRightInd w:val="0"/>
        <w:jc w:val="both"/>
        <w:rPr>
          <w:rStyle w:val="Strong"/>
          <w:rFonts w:asciiTheme="minorBidi" w:hAnsiTheme="minorBidi" w:cstheme="minorBidi"/>
          <w:b w:val="0"/>
          <w:bCs w:val="0"/>
          <w:sz w:val="22"/>
          <w:szCs w:val="22"/>
        </w:rPr>
      </w:pPr>
      <w:proofErr w:type="spellStart"/>
      <w:r w:rsidRPr="00AB5D60">
        <w:rPr>
          <w:rStyle w:val="Strong"/>
          <w:rFonts w:asciiTheme="minorBidi" w:hAnsiTheme="minorBidi" w:cstheme="minorBidi"/>
          <w:b w:val="0"/>
          <w:bCs w:val="0"/>
          <w:sz w:val="22"/>
          <w:szCs w:val="22"/>
        </w:rPr>
        <w:t>Fazey</w:t>
      </w:r>
      <w:proofErr w:type="spellEnd"/>
      <w:r w:rsidRPr="00AB5D60">
        <w:rPr>
          <w:rStyle w:val="Strong"/>
          <w:rFonts w:asciiTheme="minorBidi" w:hAnsiTheme="minorBidi" w:cstheme="minorBidi"/>
          <w:b w:val="0"/>
          <w:bCs w:val="0"/>
          <w:sz w:val="22"/>
          <w:szCs w:val="22"/>
        </w:rPr>
        <w:t xml:space="preserve">, D. and </w:t>
      </w:r>
      <w:proofErr w:type="spellStart"/>
      <w:r w:rsidRPr="00AB5D60">
        <w:rPr>
          <w:rStyle w:val="Strong"/>
          <w:rFonts w:asciiTheme="minorBidi" w:hAnsiTheme="minorBidi" w:cstheme="minorBidi"/>
          <w:b w:val="0"/>
          <w:bCs w:val="0"/>
          <w:sz w:val="22"/>
          <w:szCs w:val="22"/>
        </w:rPr>
        <w:t>Fazey</w:t>
      </w:r>
      <w:proofErr w:type="spellEnd"/>
      <w:r w:rsidRPr="00AB5D60">
        <w:rPr>
          <w:rStyle w:val="Strong"/>
          <w:rFonts w:asciiTheme="minorBidi" w:hAnsiTheme="minorBidi" w:cstheme="minorBidi"/>
          <w:b w:val="0"/>
          <w:bCs w:val="0"/>
          <w:sz w:val="22"/>
          <w:szCs w:val="22"/>
        </w:rPr>
        <w:t>, J. (2001), '</w:t>
      </w:r>
      <w:proofErr w:type="gramStart"/>
      <w:r w:rsidRPr="00AB5D60">
        <w:rPr>
          <w:rStyle w:val="Strong"/>
          <w:rFonts w:asciiTheme="minorBidi" w:hAnsiTheme="minorBidi" w:cstheme="minorBidi"/>
          <w:b w:val="0"/>
          <w:bCs w:val="0"/>
          <w:sz w:val="22"/>
          <w:szCs w:val="22"/>
        </w:rPr>
        <w:t>The</w:t>
      </w:r>
      <w:proofErr w:type="gramEnd"/>
      <w:r w:rsidRPr="00AB5D60">
        <w:rPr>
          <w:rStyle w:val="Strong"/>
          <w:rFonts w:asciiTheme="minorBidi" w:hAnsiTheme="minorBidi" w:cstheme="minorBidi"/>
          <w:b w:val="0"/>
          <w:bCs w:val="0"/>
          <w:sz w:val="22"/>
          <w:szCs w:val="22"/>
        </w:rPr>
        <w:t xml:space="preserve"> potential for autonomy in learning: perceptions of competence, motivation and locus of control in first-year undergraduate students', </w:t>
      </w:r>
      <w:r w:rsidRPr="00AB5D60">
        <w:rPr>
          <w:rStyle w:val="Strong"/>
          <w:rFonts w:asciiTheme="minorBidi" w:hAnsiTheme="minorBidi" w:cstheme="minorBidi"/>
          <w:b w:val="0"/>
          <w:bCs w:val="0"/>
          <w:i/>
          <w:iCs/>
          <w:sz w:val="22"/>
          <w:szCs w:val="22"/>
        </w:rPr>
        <w:t>Studies in Higher Education</w:t>
      </w:r>
      <w:r w:rsidRPr="00AB5D60">
        <w:rPr>
          <w:rStyle w:val="Strong"/>
          <w:rFonts w:asciiTheme="minorBidi" w:hAnsiTheme="minorBidi" w:cstheme="minorBidi"/>
          <w:b w:val="0"/>
          <w:bCs w:val="0"/>
          <w:sz w:val="22"/>
          <w:szCs w:val="22"/>
        </w:rPr>
        <w:t xml:space="preserve"> 26(3): 345-361</w:t>
      </w:r>
    </w:p>
    <w:p w:rsidR="00AB5D60" w:rsidRPr="00AB5D60" w:rsidRDefault="00AB5D60" w:rsidP="009249B2">
      <w:pPr>
        <w:tabs>
          <w:tab w:val="left" w:pos="720"/>
        </w:tabs>
        <w:adjustRightInd w:val="0"/>
        <w:jc w:val="both"/>
        <w:rPr>
          <w:rFonts w:asciiTheme="minorBidi" w:eastAsia="SimSun" w:hAnsiTheme="minorBidi" w:cstheme="minorBidi"/>
          <w:sz w:val="22"/>
          <w:szCs w:val="22"/>
          <w:lang w:val="en-GB" w:eastAsia="zh-CN"/>
        </w:rPr>
      </w:pPr>
    </w:p>
    <w:p w:rsidR="00277D94" w:rsidRPr="00AB5D60" w:rsidRDefault="00277D94" w:rsidP="009249B2">
      <w:pPr>
        <w:tabs>
          <w:tab w:val="left" w:pos="720"/>
        </w:tabs>
        <w:adjustRightInd w:val="0"/>
        <w:jc w:val="both"/>
        <w:rPr>
          <w:rFonts w:asciiTheme="minorBidi" w:eastAsia="SimSun" w:hAnsiTheme="minorBidi" w:cstheme="minorBidi"/>
          <w:i/>
          <w:iCs/>
          <w:sz w:val="22"/>
          <w:szCs w:val="22"/>
          <w:lang w:val="en-GB" w:eastAsia="zh-CN"/>
        </w:rPr>
      </w:pPr>
      <w:proofErr w:type="gramStart"/>
      <w:r w:rsidRPr="00AB5D60">
        <w:rPr>
          <w:rFonts w:asciiTheme="minorBidi" w:eastAsia="SimSun" w:hAnsiTheme="minorBidi" w:cstheme="minorBidi"/>
          <w:sz w:val="22"/>
          <w:szCs w:val="22"/>
          <w:lang w:val="en-GB" w:eastAsia="zh-CN"/>
        </w:rPr>
        <w:t>JISC (2007).</w:t>
      </w:r>
      <w:proofErr w:type="gramEnd"/>
      <w:r w:rsidRPr="00AB5D60">
        <w:rPr>
          <w:rFonts w:asciiTheme="minorBidi" w:eastAsia="SimSun" w:hAnsiTheme="minorBidi" w:cstheme="minorBidi"/>
          <w:sz w:val="22"/>
          <w:szCs w:val="22"/>
          <w:lang w:val="en-GB" w:eastAsia="zh-CN"/>
        </w:rPr>
        <w:t xml:space="preserve"> Student expectations study </w:t>
      </w:r>
      <w:bookmarkStart w:id="0" w:name="OLE_LINK1"/>
      <w:bookmarkStart w:id="1" w:name="OLE_LINK2"/>
      <w:r w:rsidRPr="00AB5D60">
        <w:rPr>
          <w:rFonts w:asciiTheme="minorBidi" w:eastAsia="SimSun" w:hAnsiTheme="minorBidi" w:cstheme="minorBidi"/>
          <w:sz w:val="22"/>
          <w:szCs w:val="22"/>
          <w:lang w:val="en-GB" w:eastAsia="zh-CN"/>
        </w:rPr>
        <w:t>[online]</w:t>
      </w:r>
      <w:bookmarkEnd w:id="0"/>
      <w:bookmarkEnd w:id="1"/>
      <w:r w:rsidRPr="00AB5D60">
        <w:rPr>
          <w:rFonts w:asciiTheme="minorBidi" w:eastAsia="SimSun" w:hAnsiTheme="minorBidi" w:cstheme="minorBidi"/>
          <w:i/>
          <w:iCs/>
          <w:sz w:val="22"/>
          <w:szCs w:val="22"/>
          <w:lang w:val="en-GB" w:eastAsia="zh-CN"/>
        </w:rPr>
        <w:t xml:space="preserve"> </w:t>
      </w:r>
    </w:p>
    <w:p w:rsidR="00277D94" w:rsidRPr="00AB5D60" w:rsidRDefault="00277D94" w:rsidP="009249B2">
      <w:pPr>
        <w:tabs>
          <w:tab w:val="left" w:pos="720"/>
        </w:tabs>
        <w:adjustRightInd w:val="0"/>
        <w:jc w:val="both"/>
        <w:rPr>
          <w:rFonts w:asciiTheme="minorBidi" w:eastAsia="SimSun" w:hAnsiTheme="minorBidi" w:cstheme="minorBidi"/>
          <w:sz w:val="22"/>
          <w:szCs w:val="22"/>
          <w:lang w:val="en-GB" w:eastAsia="zh-CN"/>
        </w:rPr>
      </w:pPr>
      <w:r w:rsidRPr="00AB5D60">
        <w:rPr>
          <w:rFonts w:asciiTheme="minorBidi" w:eastAsia="SimSun" w:hAnsiTheme="minorBidi" w:cstheme="minorBidi"/>
          <w:sz w:val="22"/>
          <w:szCs w:val="22"/>
          <w:lang w:val="en-GB" w:eastAsia="zh-CN"/>
        </w:rPr>
        <w:t xml:space="preserve">Last accessed 23 January 2008 at: </w:t>
      </w:r>
    </w:p>
    <w:p w:rsidR="00277D94" w:rsidRPr="00AB5D60" w:rsidRDefault="00277D94" w:rsidP="009249B2">
      <w:pPr>
        <w:tabs>
          <w:tab w:val="left" w:pos="720"/>
        </w:tabs>
        <w:adjustRightInd w:val="0"/>
        <w:jc w:val="both"/>
        <w:rPr>
          <w:rFonts w:asciiTheme="minorBidi" w:eastAsia="SimSun" w:hAnsiTheme="minorBidi" w:cstheme="minorBidi"/>
          <w:sz w:val="22"/>
          <w:szCs w:val="22"/>
          <w:lang w:val="en-GB" w:eastAsia="zh-CN"/>
        </w:rPr>
      </w:pPr>
      <w:r w:rsidRPr="00AB5D60">
        <w:rPr>
          <w:rFonts w:asciiTheme="minorBidi" w:eastAsia="SimSun" w:hAnsiTheme="minorBidi" w:cstheme="minorBidi"/>
          <w:sz w:val="22"/>
          <w:szCs w:val="22"/>
          <w:lang w:val="en-GB" w:eastAsia="zh-CN"/>
        </w:rPr>
        <w:t>http://www.jisc.ac.uk/media/documents/publications/studentexpectations.pdf</w:t>
      </w:r>
    </w:p>
    <w:p w:rsidR="00277D94" w:rsidRPr="00AB5D60" w:rsidRDefault="00277D94" w:rsidP="009249B2">
      <w:pPr>
        <w:pStyle w:val="BodyText"/>
        <w:rPr>
          <w:rFonts w:asciiTheme="minorBidi" w:hAnsiTheme="minorBidi" w:cstheme="minorBidi"/>
          <w:color w:val="auto"/>
          <w:sz w:val="22"/>
          <w:szCs w:val="22"/>
          <w:lang w:val="en-GB"/>
        </w:rPr>
      </w:pPr>
    </w:p>
    <w:p w:rsidR="00277D94" w:rsidRPr="00AB5D60" w:rsidRDefault="00277D94" w:rsidP="00AB5D60">
      <w:pPr>
        <w:pStyle w:val="BodyText"/>
        <w:rPr>
          <w:rFonts w:asciiTheme="minorBidi" w:hAnsiTheme="minorBidi" w:cstheme="minorBidi"/>
          <w:color w:val="auto"/>
          <w:sz w:val="22"/>
          <w:szCs w:val="22"/>
          <w:lang w:val="en-GB"/>
        </w:rPr>
      </w:pPr>
      <w:r w:rsidRPr="00AB5D60">
        <w:rPr>
          <w:rFonts w:asciiTheme="minorBidi" w:hAnsiTheme="minorBidi" w:cstheme="minorBidi"/>
          <w:color w:val="auto"/>
          <w:sz w:val="22"/>
          <w:szCs w:val="22"/>
          <w:lang w:val="en-GB"/>
        </w:rPr>
        <w:t>Peters, O.</w:t>
      </w:r>
      <w:r w:rsidR="00AB5D60" w:rsidRPr="00AB5D60">
        <w:rPr>
          <w:rFonts w:asciiTheme="minorBidi" w:hAnsiTheme="minorBidi" w:cstheme="minorBidi"/>
          <w:color w:val="auto"/>
          <w:sz w:val="22"/>
          <w:szCs w:val="22"/>
          <w:lang w:val="en-GB"/>
        </w:rPr>
        <w:t xml:space="preserve"> (2004)</w:t>
      </w:r>
      <w:r w:rsidRPr="00AB5D60">
        <w:rPr>
          <w:rFonts w:asciiTheme="minorBidi" w:hAnsiTheme="minorBidi" w:cstheme="minorBidi"/>
          <w:color w:val="auto"/>
          <w:sz w:val="22"/>
          <w:szCs w:val="22"/>
          <w:lang w:val="en-GB"/>
        </w:rPr>
        <w:t xml:space="preserve">, 'Visions of Autonomous Learning', keynote at the European Distance and E-learning Network (EDE), Conference University of </w:t>
      </w:r>
      <w:proofErr w:type="spellStart"/>
      <w:r w:rsidRPr="00AB5D60">
        <w:rPr>
          <w:rFonts w:asciiTheme="minorBidi" w:hAnsiTheme="minorBidi" w:cstheme="minorBidi"/>
          <w:color w:val="auto"/>
          <w:sz w:val="22"/>
          <w:szCs w:val="22"/>
          <w:lang w:val="en-GB"/>
        </w:rPr>
        <w:t>O</w:t>
      </w:r>
      <w:r w:rsidR="00AB5D60" w:rsidRPr="00AB5D60">
        <w:rPr>
          <w:rFonts w:asciiTheme="minorBidi" w:hAnsiTheme="minorBidi" w:cstheme="minorBidi"/>
          <w:color w:val="auto"/>
          <w:sz w:val="22"/>
          <w:szCs w:val="22"/>
          <w:lang w:val="en-GB"/>
        </w:rPr>
        <w:t>ldenberg</w:t>
      </w:r>
      <w:proofErr w:type="spellEnd"/>
      <w:r w:rsidRPr="00AB5D60">
        <w:rPr>
          <w:rFonts w:asciiTheme="minorBidi" w:hAnsiTheme="minorBidi" w:cstheme="minorBidi"/>
          <w:color w:val="auto"/>
          <w:sz w:val="22"/>
          <w:szCs w:val="22"/>
          <w:lang w:val="en-GB"/>
        </w:rPr>
        <w:t>.</w:t>
      </w:r>
    </w:p>
    <w:p w:rsidR="00A05511" w:rsidRPr="00AB5D60" w:rsidRDefault="00A05511" w:rsidP="009249B2">
      <w:pPr>
        <w:jc w:val="both"/>
        <w:rPr>
          <w:rFonts w:asciiTheme="minorBidi" w:hAnsiTheme="minorBidi" w:cstheme="minorBidi"/>
          <w:sz w:val="22"/>
          <w:szCs w:val="22"/>
          <w:lang w:val="en-GB"/>
        </w:rPr>
      </w:pPr>
    </w:p>
    <w:p w:rsidR="00563B92" w:rsidRPr="00AB5D60" w:rsidRDefault="00AB5D60" w:rsidP="009249B2">
      <w:pPr>
        <w:pStyle w:val="BodyText"/>
        <w:rPr>
          <w:rFonts w:asciiTheme="minorBidi" w:hAnsiTheme="minorBidi" w:cstheme="minorBidi"/>
          <w:color w:val="auto"/>
          <w:sz w:val="22"/>
          <w:szCs w:val="22"/>
          <w:lang w:val="en-GB"/>
        </w:rPr>
      </w:pPr>
      <w:proofErr w:type="spellStart"/>
      <w:r w:rsidRPr="00AB5D60">
        <w:rPr>
          <w:rFonts w:asciiTheme="minorBidi" w:hAnsiTheme="minorBidi" w:cstheme="minorBidi"/>
          <w:color w:val="auto"/>
          <w:sz w:val="22"/>
          <w:szCs w:val="22"/>
          <w:lang w:val="en-GB"/>
        </w:rPr>
        <w:t>Yorke</w:t>
      </w:r>
      <w:proofErr w:type="spellEnd"/>
      <w:r w:rsidRPr="00AB5D60">
        <w:rPr>
          <w:rFonts w:asciiTheme="minorBidi" w:hAnsiTheme="minorBidi" w:cstheme="minorBidi"/>
          <w:color w:val="auto"/>
          <w:sz w:val="22"/>
          <w:szCs w:val="22"/>
          <w:lang w:val="en-GB"/>
        </w:rPr>
        <w:t xml:space="preserve">, M. and </w:t>
      </w:r>
      <w:proofErr w:type="spellStart"/>
      <w:r w:rsidRPr="00AB5D60">
        <w:rPr>
          <w:rFonts w:asciiTheme="minorBidi" w:hAnsiTheme="minorBidi" w:cstheme="minorBidi"/>
          <w:color w:val="auto"/>
          <w:sz w:val="22"/>
          <w:szCs w:val="22"/>
          <w:lang w:val="en-GB"/>
        </w:rPr>
        <w:t>Longden</w:t>
      </w:r>
      <w:proofErr w:type="spellEnd"/>
      <w:r w:rsidRPr="00AB5D60">
        <w:rPr>
          <w:rFonts w:asciiTheme="minorBidi" w:hAnsiTheme="minorBidi" w:cstheme="minorBidi"/>
          <w:color w:val="auto"/>
          <w:sz w:val="22"/>
          <w:szCs w:val="22"/>
          <w:lang w:val="en-GB"/>
        </w:rPr>
        <w:t xml:space="preserve">, b., (2008), </w:t>
      </w:r>
      <w:r w:rsidRPr="00AB5D60">
        <w:rPr>
          <w:rFonts w:asciiTheme="minorBidi" w:hAnsiTheme="minorBidi" w:cstheme="minorBidi"/>
          <w:i/>
          <w:iCs/>
          <w:color w:val="auto"/>
          <w:sz w:val="22"/>
          <w:szCs w:val="22"/>
          <w:lang w:val="en-GB"/>
        </w:rPr>
        <w:t>The First Year Experience of Higher Education in the UK</w:t>
      </w:r>
      <w:r w:rsidRPr="00AB5D60">
        <w:rPr>
          <w:rFonts w:asciiTheme="minorBidi" w:hAnsiTheme="minorBidi" w:cstheme="minorBidi"/>
          <w:color w:val="auto"/>
          <w:sz w:val="22"/>
          <w:szCs w:val="22"/>
          <w:lang w:val="en-GB"/>
        </w:rPr>
        <w:t>, Final report to the Higher Education Academy. York: HEA.</w:t>
      </w:r>
    </w:p>
    <w:p w:rsidR="00563B92" w:rsidRPr="00AB5D60" w:rsidRDefault="00563B92" w:rsidP="009249B2">
      <w:pPr>
        <w:jc w:val="both"/>
        <w:rPr>
          <w:rFonts w:asciiTheme="minorBidi" w:hAnsiTheme="minorBidi" w:cstheme="minorBidi"/>
          <w:sz w:val="22"/>
          <w:szCs w:val="22"/>
          <w:lang w:val="en-GB"/>
        </w:rPr>
      </w:pPr>
    </w:p>
    <w:p w:rsidR="009249B2" w:rsidRPr="00AB5D60" w:rsidRDefault="009249B2">
      <w:pPr>
        <w:jc w:val="both"/>
        <w:rPr>
          <w:rFonts w:asciiTheme="minorBidi" w:hAnsiTheme="minorBidi" w:cstheme="minorBidi"/>
          <w:sz w:val="22"/>
          <w:szCs w:val="22"/>
          <w:lang w:val="en-GB"/>
        </w:rPr>
      </w:pPr>
    </w:p>
    <w:sectPr w:rsidR="009249B2" w:rsidRPr="00AB5D60" w:rsidSect="008E3C97">
      <w:pgSz w:w="12240" w:h="15840"/>
      <w:pgMar w:top="719" w:right="1800" w:bottom="89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FA5" w:rsidRDefault="007A4FA5" w:rsidP="00C84086">
      <w:r>
        <w:separator/>
      </w:r>
    </w:p>
  </w:endnote>
  <w:endnote w:type="continuationSeparator" w:id="0">
    <w:p w:rsidR="007A4FA5" w:rsidRDefault="007A4FA5" w:rsidP="00C840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FA5" w:rsidRDefault="007A4FA5" w:rsidP="00C84086">
      <w:r>
        <w:separator/>
      </w:r>
    </w:p>
  </w:footnote>
  <w:footnote w:type="continuationSeparator" w:id="0">
    <w:p w:rsidR="007A4FA5" w:rsidRDefault="007A4FA5" w:rsidP="00C84086">
      <w:r>
        <w:continuationSeparator/>
      </w:r>
    </w:p>
  </w:footnote>
  <w:footnote w:id="1">
    <w:p w:rsidR="007A4FA5" w:rsidRPr="00C84086" w:rsidRDefault="007A4FA5" w:rsidP="000D4B7E">
      <w:pPr>
        <w:pStyle w:val="FootnoteText"/>
        <w:jc w:val="both"/>
        <w:rPr>
          <w:lang w:val="en-GB"/>
        </w:rPr>
      </w:pPr>
      <w:r>
        <w:rPr>
          <w:rStyle w:val="FootnoteReference"/>
        </w:rPr>
        <w:footnoteRef/>
      </w:r>
      <w:r w:rsidRPr="00A042C9">
        <w:t xml:space="preserve"> </w:t>
      </w:r>
      <w:r w:rsidRPr="00A042C9">
        <w:rPr>
          <w:rFonts w:ascii="Arial" w:eastAsia="SimSun" w:hAnsi="Arial" w:cs="Arial"/>
          <w:lang w:eastAsia="zh-CN"/>
        </w:rPr>
        <w:t xml:space="preserve"> 'MySpace' and 'YouTube' are just two examples of free</w:t>
      </w:r>
      <w:r w:rsidRPr="00A042C9">
        <w:rPr>
          <w:rFonts w:ascii="Arial" w:hAnsi="Arial" w:cs="Arial"/>
        </w:rPr>
        <w:t xml:space="preserve"> user-generated on-line video sharing. Recent studies conducted by JISC (2007) and ECAR (2007) show that </w:t>
      </w:r>
      <w:r w:rsidRPr="00A042C9">
        <w:rPr>
          <w:rFonts w:ascii="Arial" w:eastAsia="SimSun" w:hAnsi="Arial" w:cs="Arial"/>
          <w:lang w:eastAsia="zh-CN"/>
        </w:rPr>
        <w:t>those who do enter Higher Education tend to have higher expectations, and are much more skilled compared with their predecessors.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5625"/>
    <w:multiLevelType w:val="hybridMultilevel"/>
    <w:tmpl w:val="193087E8"/>
    <w:lvl w:ilvl="0" w:tplc="C0424D7C">
      <w:start w:val="1"/>
      <w:numFmt w:val="bullet"/>
      <w:lvlText w:val=""/>
      <w:lvlJc w:val="left"/>
      <w:pPr>
        <w:tabs>
          <w:tab w:val="num" w:pos="360"/>
        </w:tabs>
        <w:ind w:left="340" w:hanging="34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8445B8"/>
    <w:multiLevelType w:val="hybridMultilevel"/>
    <w:tmpl w:val="D03E6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3E419F1"/>
    <w:multiLevelType w:val="hybridMultilevel"/>
    <w:tmpl w:val="D0943786"/>
    <w:lvl w:ilvl="0" w:tplc="45400360">
      <w:start w:val="1"/>
      <w:numFmt w:val="decimal"/>
      <w:lvlText w:val="[%1]."/>
      <w:lvlJc w:val="left"/>
      <w:pPr>
        <w:tabs>
          <w:tab w:val="num" w:pos="1140"/>
        </w:tabs>
        <w:ind w:left="11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720225F"/>
    <w:multiLevelType w:val="hybridMultilevel"/>
    <w:tmpl w:val="BD46CA4C"/>
    <w:lvl w:ilvl="0" w:tplc="9C40E6D2">
      <w:start w:val="1"/>
      <w:numFmt w:val="bullet"/>
      <w:lvlText w:val=""/>
      <w:lvlJc w:val="left"/>
      <w:pPr>
        <w:tabs>
          <w:tab w:val="num" w:pos="357"/>
        </w:tabs>
        <w:ind w:left="357" w:hanging="357"/>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8B0754E"/>
    <w:multiLevelType w:val="hybridMultilevel"/>
    <w:tmpl w:val="2768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202CB8"/>
    <w:multiLevelType w:val="hybridMultilevel"/>
    <w:tmpl w:val="7B10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FD60D4"/>
    <w:multiLevelType w:val="hybridMultilevel"/>
    <w:tmpl w:val="D8C8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7353B4"/>
    <w:multiLevelType w:val="hybridMultilevel"/>
    <w:tmpl w:val="C788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18245D"/>
    <w:multiLevelType w:val="hybridMultilevel"/>
    <w:tmpl w:val="63D09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D596C6F"/>
    <w:multiLevelType w:val="hybridMultilevel"/>
    <w:tmpl w:val="ECBA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7C158C"/>
    <w:multiLevelType w:val="hybridMultilevel"/>
    <w:tmpl w:val="D200035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84449B"/>
    <w:multiLevelType w:val="hybridMultilevel"/>
    <w:tmpl w:val="753274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1EE2837"/>
    <w:multiLevelType w:val="hybridMultilevel"/>
    <w:tmpl w:val="0FB85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BA67AF"/>
    <w:multiLevelType w:val="hybridMultilevel"/>
    <w:tmpl w:val="CF5C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830E71"/>
    <w:multiLevelType w:val="hybridMultilevel"/>
    <w:tmpl w:val="5A38A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5720A9"/>
    <w:multiLevelType w:val="hybridMultilevel"/>
    <w:tmpl w:val="DF3A5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11"/>
  </w:num>
  <w:num w:numId="6">
    <w:abstractNumId w:val="2"/>
  </w:num>
  <w:num w:numId="7">
    <w:abstractNumId w:val="12"/>
  </w:num>
  <w:num w:numId="8">
    <w:abstractNumId w:val="15"/>
  </w:num>
  <w:num w:numId="9">
    <w:abstractNumId w:val="14"/>
  </w:num>
  <w:num w:numId="10">
    <w:abstractNumId w:val="10"/>
  </w:num>
  <w:num w:numId="11">
    <w:abstractNumId w:val="6"/>
  </w:num>
  <w:num w:numId="12">
    <w:abstractNumId w:val="5"/>
  </w:num>
  <w:num w:numId="13">
    <w:abstractNumId w:val="13"/>
  </w:num>
  <w:num w:numId="14">
    <w:abstractNumId w:val="4"/>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D492E"/>
    <w:rsid w:val="00000513"/>
    <w:rsid w:val="00004C27"/>
    <w:rsid w:val="00006E4C"/>
    <w:rsid w:val="000151D8"/>
    <w:rsid w:val="00082678"/>
    <w:rsid w:val="000A7722"/>
    <w:rsid w:val="000D3D97"/>
    <w:rsid w:val="000D4B7E"/>
    <w:rsid w:val="000E79DA"/>
    <w:rsid w:val="000F1355"/>
    <w:rsid w:val="000F6308"/>
    <w:rsid w:val="000F75F3"/>
    <w:rsid w:val="00105167"/>
    <w:rsid w:val="001128DB"/>
    <w:rsid w:val="00115F5F"/>
    <w:rsid w:val="00124E73"/>
    <w:rsid w:val="00132B81"/>
    <w:rsid w:val="0013711F"/>
    <w:rsid w:val="0014002E"/>
    <w:rsid w:val="00141E17"/>
    <w:rsid w:val="00151A92"/>
    <w:rsid w:val="00155E60"/>
    <w:rsid w:val="00163CEA"/>
    <w:rsid w:val="00166011"/>
    <w:rsid w:val="00170F3E"/>
    <w:rsid w:val="001B2A41"/>
    <w:rsid w:val="001C3FEE"/>
    <w:rsid w:val="001C4884"/>
    <w:rsid w:val="001C7069"/>
    <w:rsid w:val="001D5063"/>
    <w:rsid w:val="001D6BF2"/>
    <w:rsid w:val="001F4369"/>
    <w:rsid w:val="00215C13"/>
    <w:rsid w:val="00216454"/>
    <w:rsid w:val="0023068D"/>
    <w:rsid w:val="0023103C"/>
    <w:rsid w:val="0023367A"/>
    <w:rsid w:val="002341F3"/>
    <w:rsid w:val="002649C3"/>
    <w:rsid w:val="00270393"/>
    <w:rsid w:val="00277D94"/>
    <w:rsid w:val="0028213B"/>
    <w:rsid w:val="00290599"/>
    <w:rsid w:val="00294E2F"/>
    <w:rsid w:val="002A54DA"/>
    <w:rsid w:val="002A5C35"/>
    <w:rsid w:val="002C3D8F"/>
    <w:rsid w:val="002C5647"/>
    <w:rsid w:val="002C7B2C"/>
    <w:rsid w:val="002E06BC"/>
    <w:rsid w:val="003015F3"/>
    <w:rsid w:val="00312F40"/>
    <w:rsid w:val="00336936"/>
    <w:rsid w:val="00352F1A"/>
    <w:rsid w:val="00355ED1"/>
    <w:rsid w:val="00367935"/>
    <w:rsid w:val="003726F3"/>
    <w:rsid w:val="00374640"/>
    <w:rsid w:val="0038107C"/>
    <w:rsid w:val="00382751"/>
    <w:rsid w:val="003900EB"/>
    <w:rsid w:val="00390CF2"/>
    <w:rsid w:val="003B00FC"/>
    <w:rsid w:val="003C1E8E"/>
    <w:rsid w:val="003C52D3"/>
    <w:rsid w:val="003D3C2C"/>
    <w:rsid w:val="003E66A6"/>
    <w:rsid w:val="0040757C"/>
    <w:rsid w:val="004112EA"/>
    <w:rsid w:val="00421FDB"/>
    <w:rsid w:val="00466CC6"/>
    <w:rsid w:val="00466E62"/>
    <w:rsid w:val="00467A93"/>
    <w:rsid w:val="004737AC"/>
    <w:rsid w:val="0048498F"/>
    <w:rsid w:val="004A7B71"/>
    <w:rsid w:val="004B0A35"/>
    <w:rsid w:val="004C7D44"/>
    <w:rsid w:val="004D5AC7"/>
    <w:rsid w:val="00501CD8"/>
    <w:rsid w:val="005149A2"/>
    <w:rsid w:val="00525DA5"/>
    <w:rsid w:val="00537E95"/>
    <w:rsid w:val="00563B92"/>
    <w:rsid w:val="0056718F"/>
    <w:rsid w:val="005A0C63"/>
    <w:rsid w:val="005B5256"/>
    <w:rsid w:val="005D2193"/>
    <w:rsid w:val="005D304B"/>
    <w:rsid w:val="005D492E"/>
    <w:rsid w:val="005E656E"/>
    <w:rsid w:val="005F55EC"/>
    <w:rsid w:val="00627D7B"/>
    <w:rsid w:val="00633189"/>
    <w:rsid w:val="006420F4"/>
    <w:rsid w:val="006466BD"/>
    <w:rsid w:val="00652E3F"/>
    <w:rsid w:val="00661231"/>
    <w:rsid w:val="006646DB"/>
    <w:rsid w:val="0069636F"/>
    <w:rsid w:val="006A7367"/>
    <w:rsid w:val="006B0972"/>
    <w:rsid w:val="006C32A9"/>
    <w:rsid w:val="006D0367"/>
    <w:rsid w:val="006E0397"/>
    <w:rsid w:val="006E1A47"/>
    <w:rsid w:val="006E48B1"/>
    <w:rsid w:val="007041B3"/>
    <w:rsid w:val="007167FC"/>
    <w:rsid w:val="00725CEE"/>
    <w:rsid w:val="00764A3D"/>
    <w:rsid w:val="00770CC9"/>
    <w:rsid w:val="00773CEF"/>
    <w:rsid w:val="0078254F"/>
    <w:rsid w:val="007826F9"/>
    <w:rsid w:val="007875A2"/>
    <w:rsid w:val="007A4FA5"/>
    <w:rsid w:val="007C55E5"/>
    <w:rsid w:val="007D428A"/>
    <w:rsid w:val="007E04D8"/>
    <w:rsid w:val="007E2551"/>
    <w:rsid w:val="008073B8"/>
    <w:rsid w:val="00811CAC"/>
    <w:rsid w:val="00840D87"/>
    <w:rsid w:val="00841191"/>
    <w:rsid w:val="00851394"/>
    <w:rsid w:val="00851CA8"/>
    <w:rsid w:val="0086326B"/>
    <w:rsid w:val="00876333"/>
    <w:rsid w:val="00883E06"/>
    <w:rsid w:val="00886961"/>
    <w:rsid w:val="008A450C"/>
    <w:rsid w:val="008B3E5E"/>
    <w:rsid w:val="008B4EED"/>
    <w:rsid w:val="008C123A"/>
    <w:rsid w:val="008D1064"/>
    <w:rsid w:val="008E3C97"/>
    <w:rsid w:val="008F2999"/>
    <w:rsid w:val="00904FAA"/>
    <w:rsid w:val="009178CF"/>
    <w:rsid w:val="009235E5"/>
    <w:rsid w:val="009249B2"/>
    <w:rsid w:val="0093174B"/>
    <w:rsid w:val="0093317D"/>
    <w:rsid w:val="009349DB"/>
    <w:rsid w:val="00935ED4"/>
    <w:rsid w:val="00942DF1"/>
    <w:rsid w:val="00946049"/>
    <w:rsid w:val="00950313"/>
    <w:rsid w:val="0095129D"/>
    <w:rsid w:val="00962CBF"/>
    <w:rsid w:val="00967B2C"/>
    <w:rsid w:val="009754F8"/>
    <w:rsid w:val="009A1AE3"/>
    <w:rsid w:val="009B1684"/>
    <w:rsid w:val="009B514E"/>
    <w:rsid w:val="009D3517"/>
    <w:rsid w:val="009E50F2"/>
    <w:rsid w:val="00A042C9"/>
    <w:rsid w:val="00A05511"/>
    <w:rsid w:val="00A10543"/>
    <w:rsid w:val="00A106EE"/>
    <w:rsid w:val="00A10BB9"/>
    <w:rsid w:val="00A11BC9"/>
    <w:rsid w:val="00A14C81"/>
    <w:rsid w:val="00A269FA"/>
    <w:rsid w:val="00A44138"/>
    <w:rsid w:val="00A56D68"/>
    <w:rsid w:val="00A61097"/>
    <w:rsid w:val="00A6389A"/>
    <w:rsid w:val="00A8031F"/>
    <w:rsid w:val="00A908CC"/>
    <w:rsid w:val="00A92CA8"/>
    <w:rsid w:val="00AA28E6"/>
    <w:rsid w:val="00AA6005"/>
    <w:rsid w:val="00AA75A4"/>
    <w:rsid w:val="00AB5D60"/>
    <w:rsid w:val="00AB6D21"/>
    <w:rsid w:val="00AC246E"/>
    <w:rsid w:val="00AC3F98"/>
    <w:rsid w:val="00AC75EB"/>
    <w:rsid w:val="00AD0941"/>
    <w:rsid w:val="00AD18AD"/>
    <w:rsid w:val="00AD1ECB"/>
    <w:rsid w:val="00AD342E"/>
    <w:rsid w:val="00AE4BF7"/>
    <w:rsid w:val="00B01D45"/>
    <w:rsid w:val="00B2627A"/>
    <w:rsid w:val="00B51C6A"/>
    <w:rsid w:val="00B76C06"/>
    <w:rsid w:val="00B7786E"/>
    <w:rsid w:val="00B8038C"/>
    <w:rsid w:val="00B81FAE"/>
    <w:rsid w:val="00B833BF"/>
    <w:rsid w:val="00B877C6"/>
    <w:rsid w:val="00BA07D6"/>
    <w:rsid w:val="00BA57B7"/>
    <w:rsid w:val="00BB23A0"/>
    <w:rsid w:val="00BE3DE3"/>
    <w:rsid w:val="00BF0222"/>
    <w:rsid w:val="00BF50A1"/>
    <w:rsid w:val="00C108DA"/>
    <w:rsid w:val="00C20E59"/>
    <w:rsid w:val="00C26814"/>
    <w:rsid w:val="00C30387"/>
    <w:rsid w:val="00C43F6B"/>
    <w:rsid w:val="00C44C5E"/>
    <w:rsid w:val="00C65BEA"/>
    <w:rsid w:val="00C7520D"/>
    <w:rsid w:val="00C84086"/>
    <w:rsid w:val="00C8746D"/>
    <w:rsid w:val="00C874F6"/>
    <w:rsid w:val="00C90593"/>
    <w:rsid w:val="00C9193C"/>
    <w:rsid w:val="00C93C1E"/>
    <w:rsid w:val="00CA04D8"/>
    <w:rsid w:val="00CA3DEE"/>
    <w:rsid w:val="00CA7EE4"/>
    <w:rsid w:val="00CC3FC1"/>
    <w:rsid w:val="00CE1359"/>
    <w:rsid w:val="00CF6C11"/>
    <w:rsid w:val="00D008CD"/>
    <w:rsid w:val="00D03C14"/>
    <w:rsid w:val="00D21DBD"/>
    <w:rsid w:val="00D32795"/>
    <w:rsid w:val="00D3417C"/>
    <w:rsid w:val="00D415D0"/>
    <w:rsid w:val="00D4289C"/>
    <w:rsid w:val="00D6180F"/>
    <w:rsid w:val="00D62EEA"/>
    <w:rsid w:val="00D74E3B"/>
    <w:rsid w:val="00D77BF0"/>
    <w:rsid w:val="00D856B3"/>
    <w:rsid w:val="00DA0F50"/>
    <w:rsid w:val="00DA29EA"/>
    <w:rsid w:val="00DD46D7"/>
    <w:rsid w:val="00DD6294"/>
    <w:rsid w:val="00DE3057"/>
    <w:rsid w:val="00DE5C87"/>
    <w:rsid w:val="00DE6543"/>
    <w:rsid w:val="00E0080D"/>
    <w:rsid w:val="00E00E34"/>
    <w:rsid w:val="00E0476D"/>
    <w:rsid w:val="00E202BE"/>
    <w:rsid w:val="00E3209A"/>
    <w:rsid w:val="00E36FB7"/>
    <w:rsid w:val="00E41B13"/>
    <w:rsid w:val="00E4239B"/>
    <w:rsid w:val="00E60441"/>
    <w:rsid w:val="00E6460A"/>
    <w:rsid w:val="00E71449"/>
    <w:rsid w:val="00E81792"/>
    <w:rsid w:val="00E82505"/>
    <w:rsid w:val="00E864FB"/>
    <w:rsid w:val="00EB771F"/>
    <w:rsid w:val="00EC3745"/>
    <w:rsid w:val="00ED4BDD"/>
    <w:rsid w:val="00EF5892"/>
    <w:rsid w:val="00EF7659"/>
    <w:rsid w:val="00F01883"/>
    <w:rsid w:val="00F3373D"/>
    <w:rsid w:val="00F37CCC"/>
    <w:rsid w:val="00F41EC5"/>
    <w:rsid w:val="00F45A2E"/>
    <w:rsid w:val="00F76BBF"/>
    <w:rsid w:val="00F76EEF"/>
    <w:rsid w:val="00F815B9"/>
    <w:rsid w:val="00F816D6"/>
    <w:rsid w:val="00FA02A2"/>
    <w:rsid w:val="00FB06AA"/>
    <w:rsid w:val="00FF2110"/>
    <w:rsid w:val="00FF3BE9"/>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A92"/>
    <w:rPr>
      <w:sz w:val="24"/>
      <w:szCs w:val="24"/>
      <w:lang w:val="en-US" w:eastAsia="en-US"/>
    </w:rPr>
  </w:style>
  <w:style w:type="paragraph" w:styleId="Heading1">
    <w:name w:val="heading 1"/>
    <w:basedOn w:val="Normal"/>
    <w:next w:val="Normal"/>
    <w:link w:val="Heading1Char"/>
    <w:qFormat/>
    <w:rsid w:val="00782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A1A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972"/>
    <w:pPr>
      <w:keepNext/>
      <w:jc w:val="both"/>
      <w:outlineLvl w:val="2"/>
    </w:pPr>
    <w:rPr>
      <w:b/>
      <w:bCs/>
      <w:szCs w:val="22"/>
      <w:lang w:val="en-GB"/>
    </w:rPr>
  </w:style>
  <w:style w:type="paragraph" w:styleId="Heading4">
    <w:name w:val="heading 4"/>
    <w:basedOn w:val="Normal"/>
    <w:next w:val="Normal"/>
    <w:qFormat/>
    <w:rsid w:val="006B0972"/>
    <w:pPr>
      <w:keepNext/>
      <w:jc w:val="center"/>
      <w:outlineLvl w:val="3"/>
    </w:pPr>
    <w:rPr>
      <w:b/>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D3D97"/>
    <w:rPr>
      <w:sz w:val="16"/>
      <w:szCs w:val="16"/>
    </w:rPr>
  </w:style>
  <w:style w:type="paragraph" w:styleId="CommentText">
    <w:name w:val="annotation text"/>
    <w:basedOn w:val="Normal"/>
    <w:semiHidden/>
    <w:rsid w:val="000D3D97"/>
    <w:rPr>
      <w:sz w:val="20"/>
      <w:szCs w:val="20"/>
    </w:rPr>
  </w:style>
  <w:style w:type="paragraph" w:styleId="CommentSubject">
    <w:name w:val="annotation subject"/>
    <w:basedOn w:val="CommentText"/>
    <w:next w:val="CommentText"/>
    <w:semiHidden/>
    <w:rsid w:val="000D3D97"/>
    <w:rPr>
      <w:b/>
      <w:bCs/>
    </w:rPr>
  </w:style>
  <w:style w:type="paragraph" w:styleId="BalloonText">
    <w:name w:val="Balloon Text"/>
    <w:basedOn w:val="Normal"/>
    <w:semiHidden/>
    <w:rsid w:val="000D3D97"/>
    <w:rPr>
      <w:rFonts w:ascii="Tahoma" w:hAnsi="Tahoma" w:cs="Tahoma"/>
      <w:sz w:val="16"/>
      <w:szCs w:val="16"/>
    </w:rPr>
  </w:style>
  <w:style w:type="character" w:customStyle="1" w:styleId="EmailStyle19">
    <w:name w:val="EmailStyle191"/>
    <w:aliases w:val="EmailStyle191"/>
    <w:basedOn w:val="DefaultParagraphFont"/>
    <w:semiHidden/>
    <w:personal/>
    <w:personalCompose/>
    <w:rsid w:val="00525DA5"/>
    <w:rPr>
      <w:rFonts w:ascii="Verdana" w:hAnsi="Verdana"/>
      <w:b w:val="0"/>
      <w:bCs w:val="0"/>
      <w:i w:val="0"/>
      <w:iCs w:val="0"/>
      <w:strike w:val="0"/>
      <w:color w:val="0000FF"/>
      <w:sz w:val="20"/>
      <w:szCs w:val="20"/>
      <w:u w:val="none"/>
    </w:rPr>
  </w:style>
  <w:style w:type="paragraph" w:styleId="BodyText">
    <w:name w:val="Body Text"/>
    <w:basedOn w:val="Normal"/>
    <w:rsid w:val="00811CAC"/>
    <w:pPr>
      <w:jc w:val="both"/>
    </w:pPr>
    <w:rPr>
      <w:color w:val="FF0000"/>
      <w:sz w:val="20"/>
      <w:szCs w:val="20"/>
      <w:lang w:val="en-AU"/>
    </w:rPr>
  </w:style>
  <w:style w:type="paragraph" w:styleId="BodyText3">
    <w:name w:val="Body Text 3"/>
    <w:basedOn w:val="Normal"/>
    <w:rsid w:val="006B0972"/>
    <w:pPr>
      <w:spacing w:after="120"/>
    </w:pPr>
    <w:rPr>
      <w:sz w:val="16"/>
      <w:szCs w:val="16"/>
    </w:rPr>
  </w:style>
  <w:style w:type="character" w:customStyle="1" w:styleId="BodyTextChar">
    <w:name w:val="Body Text Char"/>
    <w:basedOn w:val="DefaultParagraphFont"/>
    <w:rsid w:val="006B0972"/>
    <w:rPr>
      <w:color w:val="FF0000"/>
      <w:lang w:val="en-AU" w:eastAsia="en-US" w:bidi="ar-SA"/>
    </w:rPr>
  </w:style>
  <w:style w:type="paragraph" w:styleId="NormalWeb">
    <w:name w:val="Normal (Web)"/>
    <w:basedOn w:val="Normal"/>
    <w:rsid w:val="006B0972"/>
    <w:pPr>
      <w:spacing w:before="100" w:beforeAutospacing="1" w:after="100" w:afterAutospacing="1"/>
    </w:pPr>
    <w:rPr>
      <w:lang w:val="en-GB"/>
    </w:rPr>
  </w:style>
  <w:style w:type="paragraph" w:styleId="Caption">
    <w:name w:val="caption"/>
    <w:basedOn w:val="Normal"/>
    <w:next w:val="Normal"/>
    <w:qFormat/>
    <w:rsid w:val="006B0972"/>
    <w:pPr>
      <w:jc w:val="center"/>
    </w:pPr>
    <w:rPr>
      <w:b/>
      <w:bCs/>
      <w:szCs w:val="22"/>
      <w:lang w:val="en-GB"/>
    </w:rPr>
  </w:style>
  <w:style w:type="character" w:styleId="Hyperlink">
    <w:name w:val="Hyperlink"/>
    <w:basedOn w:val="DefaultParagraphFont"/>
    <w:rsid w:val="006B0972"/>
    <w:rPr>
      <w:color w:val="0000FF"/>
      <w:u w:val="single"/>
    </w:rPr>
  </w:style>
  <w:style w:type="paragraph" w:customStyle="1" w:styleId="Bodytext-nospaceafter">
    <w:name w:val="Body text - no space after"/>
    <w:basedOn w:val="Normal"/>
    <w:rsid w:val="008B3E5E"/>
    <w:rPr>
      <w:rFonts w:ascii="Arial" w:hAnsi="Arial" w:cs="Arial"/>
      <w:color w:val="212120"/>
      <w:kern w:val="28"/>
      <w:sz w:val="18"/>
      <w:szCs w:val="18"/>
    </w:rPr>
  </w:style>
  <w:style w:type="character" w:styleId="FollowedHyperlink">
    <w:name w:val="FollowedHyperlink"/>
    <w:basedOn w:val="DefaultParagraphFont"/>
    <w:rsid w:val="008B4EED"/>
    <w:rPr>
      <w:color w:val="800080"/>
      <w:u w:val="single"/>
    </w:rPr>
  </w:style>
  <w:style w:type="paragraph" w:styleId="ListParagraph">
    <w:name w:val="List Paragraph"/>
    <w:basedOn w:val="Normal"/>
    <w:uiPriority w:val="34"/>
    <w:qFormat/>
    <w:rsid w:val="00725CEE"/>
    <w:pPr>
      <w:ind w:left="720"/>
      <w:contextualSpacing/>
    </w:pPr>
  </w:style>
  <w:style w:type="paragraph" w:styleId="FootnoteText">
    <w:name w:val="footnote text"/>
    <w:basedOn w:val="Normal"/>
    <w:link w:val="FootnoteTextChar"/>
    <w:rsid w:val="00C84086"/>
    <w:rPr>
      <w:sz w:val="20"/>
      <w:szCs w:val="20"/>
    </w:rPr>
  </w:style>
  <w:style w:type="character" w:customStyle="1" w:styleId="FootnoteTextChar">
    <w:name w:val="Footnote Text Char"/>
    <w:basedOn w:val="DefaultParagraphFont"/>
    <w:link w:val="FootnoteText"/>
    <w:rsid w:val="00C84086"/>
    <w:rPr>
      <w:lang w:val="en-US" w:eastAsia="en-US"/>
    </w:rPr>
  </w:style>
  <w:style w:type="character" w:styleId="FootnoteReference">
    <w:name w:val="footnote reference"/>
    <w:basedOn w:val="DefaultParagraphFont"/>
    <w:rsid w:val="00C84086"/>
    <w:rPr>
      <w:vertAlign w:val="superscript"/>
    </w:rPr>
  </w:style>
  <w:style w:type="character" w:customStyle="1" w:styleId="Heading1Char">
    <w:name w:val="Heading 1 Char"/>
    <w:basedOn w:val="DefaultParagraphFont"/>
    <w:link w:val="Heading1"/>
    <w:rsid w:val="007826F9"/>
    <w:rPr>
      <w:rFonts w:asciiTheme="majorHAnsi" w:eastAsiaTheme="majorEastAsia" w:hAnsiTheme="majorHAnsi" w:cstheme="majorBidi"/>
      <w:b/>
      <w:bCs/>
      <w:color w:val="365F91" w:themeColor="accent1" w:themeShade="BF"/>
      <w:sz w:val="28"/>
      <w:szCs w:val="28"/>
      <w:lang w:val="en-US" w:eastAsia="en-US"/>
    </w:rPr>
  </w:style>
  <w:style w:type="paragraph" w:styleId="Quote">
    <w:name w:val="Quote"/>
    <w:basedOn w:val="Normal"/>
    <w:next w:val="Normal"/>
    <w:link w:val="QuoteChar"/>
    <w:uiPriority w:val="29"/>
    <w:qFormat/>
    <w:rsid w:val="00962CBF"/>
    <w:pPr>
      <w:spacing w:before="240" w:after="360" w:line="276" w:lineRule="auto"/>
      <w:jc w:val="both"/>
    </w:pPr>
    <w:rPr>
      <w:rFonts w:ascii="Cambria" w:eastAsiaTheme="minorEastAsia" w:hAnsi="Cambria" w:cs="Arial"/>
      <w:i/>
      <w:iCs/>
      <w:color w:val="000000" w:themeColor="text1"/>
      <w:sz w:val="22"/>
      <w:lang w:val="en-GB" w:eastAsia="zh-CN"/>
    </w:rPr>
  </w:style>
  <w:style w:type="character" w:customStyle="1" w:styleId="QuoteChar">
    <w:name w:val="Quote Char"/>
    <w:basedOn w:val="DefaultParagraphFont"/>
    <w:link w:val="Quote"/>
    <w:uiPriority w:val="29"/>
    <w:rsid w:val="00962CBF"/>
    <w:rPr>
      <w:rFonts w:ascii="Cambria" w:eastAsiaTheme="minorEastAsia" w:hAnsi="Cambria" w:cs="Arial"/>
      <w:i/>
      <w:iCs/>
      <w:color w:val="000000" w:themeColor="text1"/>
      <w:sz w:val="22"/>
      <w:szCs w:val="24"/>
    </w:rPr>
  </w:style>
  <w:style w:type="character" w:styleId="Strong">
    <w:name w:val="Strong"/>
    <w:basedOn w:val="DefaultParagraphFont"/>
    <w:uiPriority w:val="22"/>
    <w:qFormat/>
    <w:rsid w:val="00AB5D60"/>
    <w:rPr>
      <w:b/>
      <w:bCs/>
    </w:rPr>
  </w:style>
  <w:style w:type="character" w:styleId="SubtleEmphasis">
    <w:name w:val="Subtle Emphasis"/>
    <w:basedOn w:val="DefaultParagraphFont"/>
    <w:uiPriority w:val="19"/>
    <w:qFormat/>
    <w:rsid w:val="00C30387"/>
    <w:rPr>
      <w:i/>
      <w:iCs/>
      <w:color w:val="808080"/>
    </w:rPr>
  </w:style>
</w:styles>
</file>

<file path=word/webSettings.xml><?xml version="1.0" encoding="utf-8"?>
<w:webSettings xmlns:r="http://schemas.openxmlformats.org/officeDocument/2006/relationships" xmlns:w="http://schemas.openxmlformats.org/wordprocessingml/2006/main">
  <w:divs>
    <w:div w:id="118648883">
      <w:bodyDiv w:val="1"/>
      <w:marLeft w:val="0"/>
      <w:marRight w:val="0"/>
      <w:marTop w:val="0"/>
      <w:marBottom w:val="0"/>
      <w:divBdr>
        <w:top w:val="none" w:sz="0" w:space="0" w:color="auto"/>
        <w:left w:val="none" w:sz="0" w:space="0" w:color="auto"/>
        <w:bottom w:val="none" w:sz="0" w:space="0" w:color="auto"/>
        <w:right w:val="none" w:sz="0" w:space="0" w:color="auto"/>
      </w:divBdr>
    </w:div>
    <w:div w:id="187723518">
      <w:bodyDiv w:val="1"/>
      <w:marLeft w:val="0"/>
      <w:marRight w:val="0"/>
      <w:marTop w:val="0"/>
      <w:marBottom w:val="0"/>
      <w:divBdr>
        <w:top w:val="none" w:sz="0" w:space="0" w:color="auto"/>
        <w:left w:val="none" w:sz="0" w:space="0" w:color="auto"/>
        <w:bottom w:val="none" w:sz="0" w:space="0" w:color="auto"/>
        <w:right w:val="none" w:sz="0" w:space="0" w:color="auto"/>
      </w:divBdr>
    </w:div>
    <w:div w:id="888611182">
      <w:bodyDiv w:val="1"/>
      <w:marLeft w:val="0"/>
      <w:marRight w:val="0"/>
      <w:marTop w:val="0"/>
      <w:marBottom w:val="0"/>
      <w:divBdr>
        <w:top w:val="none" w:sz="0" w:space="0" w:color="auto"/>
        <w:left w:val="none" w:sz="0" w:space="0" w:color="auto"/>
        <w:bottom w:val="none" w:sz="0" w:space="0" w:color="auto"/>
        <w:right w:val="none" w:sz="0" w:space="0" w:color="auto"/>
      </w:divBdr>
    </w:div>
    <w:div w:id="1342467832">
      <w:bodyDiv w:val="1"/>
      <w:marLeft w:val="0"/>
      <w:marRight w:val="0"/>
      <w:marTop w:val="0"/>
      <w:marBottom w:val="0"/>
      <w:divBdr>
        <w:top w:val="none" w:sz="0" w:space="0" w:color="auto"/>
        <w:left w:val="none" w:sz="0" w:space="0" w:color="auto"/>
        <w:bottom w:val="none" w:sz="0" w:space="0" w:color="auto"/>
        <w:right w:val="none" w:sz="0" w:space="0" w:color="auto"/>
      </w:divBdr>
    </w:div>
    <w:div w:id="1786850560">
      <w:bodyDiv w:val="1"/>
      <w:marLeft w:val="0"/>
      <w:marRight w:val="0"/>
      <w:marTop w:val="0"/>
      <w:marBottom w:val="0"/>
      <w:divBdr>
        <w:top w:val="none" w:sz="0" w:space="0" w:color="auto"/>
        <w:left w:val="none" w:sz="0" w:space="0" w:color="auto"/>
        <w:bottom w:val="none" w:sz="0" w:space="0" w:color="auto"/>
        <w:right w:val="none" w:sz="0" w:space="0" w:color="auto"/>
      </w:divBdr>
    </w:div>
    <w:div w:id="179294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use.edu/ir/library/pdf/ers0706/rs/ERS0706w.pdf" TargetMode="External"/><Relationship Id="rId5" Type="http://schemas.openxmlformats.org/officeDocument/2006/relationships/webSettings" Target="webSettings.xml"/><Relationship Id="rId10" Type="http://schemas.openxmlformats.org/officeDocument/2006/relationships/hyperlink" Target="http://cyclops.shu.ac.uk:8080/ramgen/archive/lits/LTI/studentvoices-1.rmvb%2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A772A-67B1-4BCB-8972-28B6067B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3476</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Template for EBL Case Studies</vt:lpstr>
    </vt:vector>
  </TitlesOfParts>
  <Company>University of Manchester</Company>
  <LinksUpToDate>false</LinksUpToDate>
  <CharactersWithSpaces>22922</CharactersWithSpaces>
  <SharedDoc>false</SharedDoc>
  <HLinks>
    <vt:vector size="12" baseType="variant">
      <vt:variant>
        <vt:i4>6225931</vt:i4>
      </vt:variant>
      <vt:variant>
        <vt:i4>9</vt:i4>
      </vt:variant>
      <vt:variant>
        <vt:i4>0</vt:i4>
      </vt:variant>
      <vt:variant>
        <vt:i4>5</vt:i4>
      </vt:variant>
      <vt:variant>
        <vt:lpwstr>http://extra.shu.ac.uk/cetl/cplahome.html</vt:lpwstr>
      </vt:variant>
      <vt:variant>
        <vt:lpwstr/>
      </vt:variant>
      <vt:variant>
        <vt:i4>6750319</vt:i4>
      </vt:variant>
      <vt:variant>
        <vt:i4>6</vt:i4>
      </vt:variant>
      <vt:variant>
        <vt:i4>0</vt:i4>
      </vt:variant>
      <vt:variant>
        <vt:i4>5</vt:i4>
      </vt:variant>
      <vt:variant>
        <vt:lpwstr>http://www.educause.edu/ir/library/pdf/ers0706/rs/ERS0706w.pdf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EBL Case Studies</dc:title>
  <dc:subject/>
  <dc:creator>Mciso</dc:creator>
  <cp:keywords/>
  <dc:description/>
  <cp:lastModifiedBy>Yat Tang</cp:lastModifiedBy>
  <cp:revision>2</cp:revision>
  <cp:lastPrinted>2010-02-11T10:41:00Z</cp:lastPrinted>
  <dcterms:created xsi:type="dcterms:W3CDTF">2010-02-24T12:28:00Z</dcterms:created>
  <dcterms:modified xsi:type="dcterms:W3CDTF">2010-02-24T12:28:00Z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-72815361</vt:i4>
  </property>
  <property fmtid="{D5CDD505-2E9C-101B-9397-08002B2CF9AE}" pid="3" name="_NewReviewCycle">
    <vt:lpwstr/>
  </property>
  <property fmtid="{D5CDD505-2E9C-101B-9397-08002B2CF9AE}" pid="4" name="_EmailSubject">
    <vt:lpwstr>last generation case studies (complete)</vt:lpwstr>
  </property>
  <property fmtid="{D5CDD505-2E9C-101B-9397-08002B2CF9AE}" pid="5" name="_AuthorEmail">
    <vt:lpwstr>dskg1@exchange.shu.ac.uk</vt:lpwstr>
  </property>
  <property fmtid="{D5CDD505-2E9C-101B-9397-08002B2CF9AE}" pid="6" name="_AuthorEmailDisplayName">
    <vt:lpwstr>Garnett, Kenisha</vt:lpwstr>
  </property>
  <property fmtid="{D5CDD505-2E9C-101B-9397-08002B2CF9AE}" pid="7" name="_PreviousAdHocReviewCycleID">
    <vt:i4>1545393521</vt:i4>
  </property>
  <property fmtid="{D5CDD505-2E9C-101B-9397-08002B2CF9AE}" pid="8" name="_ReviewingToolsShownOnce">
    <vt:lpwstr/>
  </property>
</Properties>
</file>